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16DC0" w:rsidRDefault="00DB7EA4">
      <w:pPr>
        <w:spacing w:afterLines="50" w:after="156" w:line="360" w:lineRule="auto"/>
        <w:ind w:firstLineChars="200" w:firstLine="643"/>
        <w:jc w:val="center"/>
        <w:rPr>
          <w:rFonts w:ascii="宋体" w:hAnsi="宋体" w:cs="宋体"/>
          <w:bCs/>
          <w:sz w:val="32"/>
          <w:szCs w:val="32"/>
        </w:rPr>
      </w:pPr>
      <w:r>
        <w:rPr>
          <w:rFonts w:ascii="宋体" w:hAnsi="宋体" w:cs="宋体" w:hint="eastAsia"/>
          <w:b/>
          <w:sz w:val="32"/>
          <w:szCs w:val="32"/>
        </w:rPr>
        <w:t>工程设计说明</w:t>
      </w:r>
    </w:p>
    <w:p w:rsidR="00F16DC0" w:rsidRDefault="00DB7EA4">
      <w:pPr>
        <w:spacing w:line="360" w:lineRule="auto"/>
        <w:ind w:firstLineChars="200" w:firstLine="562"/>
        <w:jc w:val="left"/>
        <w:rPr>
          <w:rFonts w:ascii="宋体" w:hAnsi="宋体" w:cs="宋体"/>
          <w:b/>
          <w:sz w:val="28"/>
          <w:szCs w:val="28"/>
        </w:rPr>
      </w:pPr>
      <w:r>
        <w:rPr>
          <w:rFonts w:ascii="宋体" w:hAnsi="宋体" w:cs="宋体" w:hint="eastAsia"/>
          <w:b/>
          <w:sz w:val="28"/>
          <w:szCs w:val="28"/>
        </w:rPr>
        <w:t>一、工程概述及设计依据</w:t>
      </w:r>
    </w:p>
    <w:p w:rsidR="00F16DC0" w:rsidRDefault="00DB7EA4">
      <w:pPr>
        <w:spacing w:line="360" w:lineRule="auto"/>
        <w:ind w:firstLineChars="200" w:firstLine="560"/>
        <w:jc w:val="left"/>
        <w:rPr>
          <w:rFonts w:ascii="宋体" w:hAnsi="宋体" w:cs="宋体"/>
          <w:b/>
          <w:sz w:val="28"/>
          <w:szCs w:val="28"/>
        </w:rPr>
      </w:pPr>
      <w:r>
        <w:rPr>
          <w:rFonts w:ascii="宋体" w:hAnsi="宋体" w:cs="宋体" w:hint="eastAsia"/>
          <w:sz w:val="28"/>
          <w:szCs w:val="28"/>
        </w:rPr>
        <w:t>（一）工程概述</w:t>
      </w:r>
    </w:p>
    <w:p w:rsidR="00F16DC0" w:rsidRDefault="00DB7EA4">
      <w:pPr>
        <w:spacing w:line="360" w:lineRule="auto"/>
        <w:ind w:firstLineChars="200" w:firstLine="560"/>
        <w:jc w:val="left"/>
        <w:rPr>
          <w:rFonts w:ascii="宋体" w:hAnsi="宋体" w:cs="宋体"/>
          <w:sz w:val="28"/>
          <w:szCs w:val="22"/>
        </w:rPr>
      </w:pPr>
      <w:r>
        <w:rPr>
          <w:rFonts w:ascii="宋体" w:hAnsi="宋体" w:cs="宋体" w:hint="eastAsia"/>
          <w:sz w:val="28"/>
          <w:szCs w:val="28"/>
        </w:rPr>
        <w:t>1）</w:t>
      </w:r>
      <w:r>
        <w:rPr>
          <w:rFonts w:ascii="宋体" w:hAnsi="宋体" w:cs="宋体" w:hint="eastAsia"/>
          <w:sz w:val="28"/>
          <w:szCs w:val="22"/>
        </w:rPr>
        <w:t>本项目位于明溪县夏阳乡，主要设计内容为环境整治工程。</w:t>
      </w:r>
    </w:p>
    <w:p w:rsidR="00F16DC0" w:rsidRDefault="00DB7EA4">
      <w:pPr>
        <w:spacing w:line="360" w:lineRule="auto"/>
        <w:ind w:firstLineChars="200" w:firstLine="560"/>
        <w:jc w:val="left"/>
        <w:rPr>
          <w:rFonts w:ascii="宋体" w:hAnsi="宋体" w:cs="宋体"/>
          <w:sz w:val="28"/>
          <w:szCs w:val="22"/>
        </w:rPr>
      </w:pPr>
      <w:r>
        <w:rPr>
          <w:rFonts w:ascii="宋体" w:hAnsi="宋体" w:cs="宋体" w:hint="eastAsia"/>
          <w:sz w:val="28"/>
          <w:szCs w:val="28"/>
        </w:rPr>
        <w:t>2）</w:t>
      </w:r>
      <w:r>
        <w:rPr>
          <w:rFonts w:ascii="宋体" w:hAnsi="宋体" w:cs="宋体" w:hint="eastAsia"/>
          <w:sz w:val="28"/>
          <w:szCs w:val="22"/>
        </w:rPr>
        <w:t>场地铺装：场地主要以现拌水泥混凝土和火烧板为主，材料多为本地区自产材料。</w:t>
      </w:r>
    </w:p>
    <w:p w:rsidR="00F16DC0" w:rsidRDefault="00DB7EA4">
      <w:pPr>
        <w:spacing w:line="360" w:lineRule="auto"/>
        <w:ind w:firstLineChars="200" w:firstLine="560"/>
        <w:jc w:val="left"/>
        <w:rPr>
          <w:rFonts w:ascii="宋体" w:hAnsi="宋体" w:cs="宋体"/>
          <w:sz w:val="28"/>
          <w:szCs w:val="22"/>
        </w:rPr>
      </w:pPr>
      <w:r>
        <w:rPr>
          <w:rFonts w:ascii="宋体" w:hAnsi="宋体" w:cs="宋体" w:hint="eastAsia"/>
          <w:sz w:val="28"/>
          <w:szCs w:val="28"/>
        </w:rPr>
        <w:t>3）</w:t>
      </w:r>
      <w:r>
        <w:rPr>
          <w:rFonts w:ascii="宋体" w:hAnsi="宋体" w:cs="宋体" w:hint="eastAsia"/>
          <w:sz w:val="28"/>
          <w:szCs w:val="22"/>
        </w:rPr>
        <w:t>植物种植：采用自然式种植的手法，以骨干树为骨架，配合基调树种，注重体现本区独有的植物特色。</w:t>
      </w:r>
    </w:p>
    <w:p w:rsidR="00F16DC0" w:rsidRDefault="00DB7EA4">
      <w:pPr>
        <w:spacing w:line="360" w:lineRule="auto"/>
        <w:ind w:firstLineChars="200" w:firstLine="560"/>
        <w:jc w:val="left"/>
        <w:rPr>
          <w:rFonts w:ascii="宋体" w:hAnsi="宋体" w:cs="宋体"/>
          <w:sz w:val="28"/>
          <w:szCs w:val="28"/>
        </w:rPr>
      </w:pPr>
      <w:r>
        <w:rPr>
          <w:rFonts w:ascii="宋体" w:hAnsi="宋体" w:cs="宋体" w:hint="eastAsia"/>
          <w:sz w:val="28"/>
          <w:szCs w:val="28"/>
        </w:rPr>
        <w:t>（二）设计依据</w:t>
      </w:r>
    </w:p>
    <w:p w:rsidR="00F16DC0" w:rsidRDefault="00DB7EA4">
      <w:pPr>
        <w:pStyle w:val="a0"/>
        <w:spacing w:line="360" w:lineRule="auto"/>
        <w:ind w:firstLine="560"/>
        <w:rPr>
          <w:rFonts w:ascii="宋体" w:hAnsi="宋体" w:cs="宋体"/>
          <w:sz w:val="28"/>
          <w:szCs w:val="28"/>
        </w:rPr>
      </w:pPr>
      <w:r>
        <w:rPr>
          <w:rFonts w:ascii="宋体" w:hAnsi="宋体" w:cs="宋体" w:hint="eastAsia"/>
          <w:sz w:val="28"/>
          <w:szCs w:val="28"/>
        </w:rPr>
        <w:t>1）本项目1:1000地形图；</w:t>
      </w:r>
    </w:p>
    <w:p w:rsidR="00F16DC0" w:rsidRDefault="00DB7EA4">
      <w:pPr>
        <w:pStyle w:val="a0"/>
        <w:spacing w:line="360" w:lineRule="auto"/>
        <w:ind w:firstLine="560"/>
        <w:rPr>
          <w:rFonts w:ascii="宋体" w:hAnsi="宋体" w:cs="宋体"/>
          <w:sz w:val="28"/>
          <w:szCs w:val="28"/>
        </w:rPr>
      </w:pPr>
      <w:r>
        <w:rPr>
          <w:rFonts w:ascii="宋体" w:hAnsi="宋体" w:cs="宋体" w:hint="eastAsia"/>
          <w:sz w:val="28"/>
          <w:szCs w:val="28"/>
        </w:rPr>
        <w:t>2）相关文件；</w:t>
      </w:r>
    </w:p>
    <w:p w:rsidR="00F16DC0" w:rsidRDefault="00DB7EA4">
      <w:pPr>
        <w:pStyle w:val="a0"/>
        <w:spacing w:line="360" w:lineRule="auto"/>
        <w:ind w:firstLine="560"/>
        <w:rPr>
          <w:rFonts w:ascii="宋体" w:hAnsi="宋体" w:cs="宋体"/>
          <w:sz w:val="28"/>
          <w:szCs w:val="28"/>
        </w:rPr>
      </w:pPr>
      <w:r>
        <w:rPr>
          <w:rFonts w:ascii="宋体" w:hAnsi="宋体" w:cs="宋体" w:hint="eastAsia"/>
          <w:sz w:val="28"/>
          <w:szCs w:val="28"/>
        </w:rPr>
        <w:t>3）其他调查和收集的相关社会经济、交通运输及自然条件等资料；</w:t>
      </w:r>
    </w:p>
    <w:p w:rsidR="00F16DC0" w:rsidRDefault="00DB7EA4">
      <w:pPr>
        <w:pStyle w:val="a0"/>
        <w:spacing w:line="360" w:lineRule="auto"/>
        <w:ind w:firstLine="560"/>
        <w:rPr>
          <w:rFonts w:ascii="宋体" w:hAnsi="宋体" w:cs="宋体"/>
          <w:sz w:val="28"/>
          <w:szCs w:val="28"/>
        </w:rPr>
      </w:pPr>
      <w:r>
        <w:rPr>
          <w:rFonts w:ascii="宋体" w:hAnsi="宋体" w:cs="宋体" w:hint="eastAsia"/>
          <w:sz w:val="28"/>
          <w:szCs w:val="28"/>
        </w:rPr>
        <w:t>国家和地方相关的标准、规范、规程、法规等</w:t>
      </w:r>
    </w:p>
    <w:p w:rsidR="00F16DC0" w:rsidRDefault="00DB7EA4">
      <w:pPr>
        <w:spacing w:line="360" w:lineRule="auto"/>
        <w:ind w:firstLineChars="200" w:firstLine="562"/>
        <w:jc w:val="left"/>
        <w:rPr>
          <w:rFonts w:ascii="宋体" w:hAnsi="宋体" w:cs="宋体"/>
          <w:b/>
          <w:sz w:val="28"/>
          <w:szCs w:val="28"/>
        </w:rPr>
      </w:pPr>
      <w:r>
        <w:rPr>
          <w:rFonts w:ascii="宋体" w:hAnsi="宋体" w:cs="宋体" w:hint="eastAsia"/>
          <w:b/>
          <w:sz w:val="28"/>
          <w:szCs w:val="28"/>
        </w:rPr>
        <w:t>二、 技术规范及技术指标</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（一）设计采用规范：</w:t>
      </w:r>
    </w:p>
    <w:p w:rsidR="00F16DC0" w:rsidRDefault="00DB7EA4">
      <w:pPr>
        <w:spacing w:line="360" w:lineRule="auto"/>
        <w:ind w:firstLineChars="200" w:firstLine="560"/>
        <w:jc w:val="left"/>
        <w:rPr>
          <w:rFonts w:ascii="宋体" w:hAnsi="宋体" w:cs="宋体"/>
          <w:sz w:val="28"/>
          <w:szCs w:val="22"/>
        </w:rPr>
      </w:pPr>
      <w:r>
        <w:rPr>
          <w:rFonts w:ascii="宋体" w:hAnsi="宋体" w:cs="宋体" w:hint="eastAsia"/>
          <w:sz w:val="28"/>
          <w:szCs w:val="22"/>
        </w:rPr>
        <w:t>《工程建设标准强制性条文》（2010年版）；</w:t>
      </w:r>
    </w:p>
    <w:p w:rsidR="00F16DC0" w:rsidRDefault="00DB7EA4">
      <w:pPr>
        <w:spacing w:line="360" w:lineRule="auto"/>
        <w:ind w:firstLineChars="200" w:firstLine="560"/>
        <w:jc w:val="left"/>
        <w:rPr>
          <w:rFonts w:ascii="宋体" w:hAnsi="宋体" w:cs="宋体"/>
          <w:sz w:val="28"/>
          <w:szCs w:val="22"/>
        </w:rPr>
      </w:pPr>
      <w:r>
        <w:rPr>
          <w:rFonts w:ascii="宋体" w:hAnsi="宋体" w:cs="宋体" w:hint="eastAsia"/>
          <w:sz w:val="28"/>
          <w:szCs w:val="22"/>
        </w:rPr>
        <w:t>《市政公用工程设计文件编制深度规定》（2013年版）；</w:t>
      </w:r>
    </w:p>
    <w:p w:rsidR="00F16DC0" w:rsidRDefault="00DB7EA4">
      <w:pPr>
        <w:spacing w:line="360" w:lineRule="auto"/>
        <w:ind w:firstLineChars="200" w:firstLine="560"/>
        <w:jc w:val="left"/>
        <w:rPr>
          <w:rFonts w:ascii="宋体" w:hAnsi="宋体" w:cs="宋体"/>
          <w:sz w:val="28"/>
          <w:szCs w:val="22"/>
        </w:rPr>
      </w:pPr>
      <w:r>
        <w:rPr>
          <w:rFonts w:ascii="宋体" w:hAnsi="宋体" w:cs="宋体" w:hint="eastAsia"/>
          <w:sz w:val="28"/>
          <w:szCs w:val="22"/>
        </w:rPr>
        <w:t>《混凝土结构设计规范》（</w:t>
      </w:r>
      <w:r>
        <w:rPr>
          <w:rFonts w:ascii="宋体" w:hAnsi="宋体" w:cs="宋体"/>
          <w:sz w:val="28"/>
          <w:szCs w:val="22"/>
        </w:rPr>
        <w:t>GB50016-2014</w:t>
      </w:r>
      <w:r>
        <w:rPr>
          <w:rFonts w:ascii="宋体" w:hAnsi="宋体" w:cs="宋体" w:hint="eastAsia"/>
          <w:sz w:val="28"/>
          <w:szCs w:val="22"/>
        </w:rPr>
        <w:t>）；</w:t>
      </w:r>
    </w:p>
    <w:p w:rsidR="00F16DC0" w:rsidRDefault="00DB7EA4">
      <w:pPr>
        <w:spacing w:line="360" w:lineRule="auto"/>
        <w:ind w:firstLineChars="200" w:firstLine="560"/>
        <w:jc w:val="left"/>
        <w:rPr>
          <w:rFonts w:ascii="宋体" w:hAnsi="宋体" w:cs="宋体"/>
          <w:sz w:val="28"/>
          <w:szCs w:val="22"/>
        </w:rPr>
      </w:pPr>
      <w:r>
        <w:rPr>
          <w:rFonts w:ascii="宋体" w:hAnsi="宋体" w:cs="宋体" w:hint="eastAsia"/>
          <w:sz w:val="28"/>
          <w:szCs w:val="22"/>
        </w:rPr>
        <w:t>《城市用地竖向规划规范》（</w:t>
      </w:r>
      <w:r>
        <w:rPr>
          <w:rFonts w:ascii="宋体" w:hAnsi="宋体" w:cs="宋体"/>
          <w:sz w:val="28"/>
          <w:szCs w:val="22"/>
        </w:rPr>
        <w:t>CJJ83-99</w:t>
      </w:r>
      <w:r>
        <w:rPr>
          <w:rFonts w:ascii="宋体" w:hAnsi="宋体" w:cs="宋体" w:hint="eastAsia"/>
          <w:sz w:val="28"/>
          <w:szCs w:val="22"/>
        </w:rPr>
        <w:t>）；</w:t>
      </w:r>
    </w:p>
    <w:p w:rsidR="00F16DC0" w:rsidRDefault="00DB7EA4">
      <w:pPr>
        <w:spacing w:line="360" w:lineRule="auto"/>
        <w:ind w:firstLineChars="200" w:firstLine="560"/>
        <w:jc w:val="left"/>
        <w:rPr>
          <w:rFonts w:ascii="宋体" w:hAnsi="宋体" w:cs="宋体"/>
          <w:sz w:val="28"/>
          <w:szCs w:val="22"/>
        </w:rPr>
      </w:pPr>
      <w:r>
        <w:rPr>
          <w:rFonts w:ascii="宋体" w:hAnsi="宋体" w:cs="宋体" w:hint="eastAsia"/>
          <w:sz w:val="28"/>
          <w:szCs w:val="22"/>
        </w:rPr>
        <w:t>《城市绿化工程施工及验收规范》（</w:t>
      </w:r>
      <w:r>
        <w:rPr>
          <w:rFonts w:ascii="宋体" w:hAnsi="宋体" w:cs="宋体"/>
          <w:sz w:val="28"/>
          <w:szCs w:val="22"/>
        </w:rPr>
        <w:t>CJJ/T82-2012</w:t>
      </w:r>
      <w:r>
        <w:rPr>
          <w:rFonts w:ascii="宋体" w:hAnsi="宋体" w:cs="宋体" w:hint="eastAsia"/>
          <w:sz w:val="28"/>
          <w:szCs w:val="22"/>
        </w:rPr>
        <w:t>）；</w:t>
      </w:r>
    </w:p>
    <w:p w:rsidR="00F16DC0" w:rsidRDefault="00DB7EA4">
      <w:pPr>
        <w:spacing w:line="360" w:lineRule="auto"/>
        <w:ind w:firstLineChars="200" w:firstLine="560"/>
        <w:jc w:val="left"/>
        <w:rPr>
          <w:rFonts w:ascii="宋体" w:hAnsi="宋体" w:cs="宋体"/>
          <w:sz w:val="28"/>
          <w:szCs w:val="22"/>
        </w:rPr>
      </w:pPr>
      <w:r>
        <w:rPr>
          <w:rFonts w:ascii="宋体" w:hAnsi="宋体" w:cs="宋体" w:hint="eastAsia"/>
          <w:sz w:val="28"/>
          <w:szCs w:val="22"/>
        </w:rPr>
        <w:t>《城市道路绿化与规划设计规范》（</w:t>
      </w:r>
      <w:r>
        <w:rPr>
          <w:rFonts w:ascii="宋体" w:hAnsi="宋体" w:cs="宋体"/>
          <w:sz w:val="28"/>
          <w:szCs w:val="22"/>
        </w:rPr>
        <w:t>CJJ 75-97</w:t>
      </w:r>
      <w:r>
        <w:rPr>
          <w:rFonts w:ascii="宋体" w:hAnsi="宋体" w:cs="宋体" w:hint="eastAsia"/>
          <w:sz w:val="28"/>
          <w:szCs w:val="22"/>
        </w:rPr>
        <w:t>）；</w:t>
      </w:r>
    </w:p>
    <w:p w:rsidR="00F16DC0" w:rsidRDefault="00DB7EA4">
      <w:pPr>
        <w:spacing w:line="360" w:lineRule="auto"/>
        <w:ind w:firstLineChars="200" w:firstLine="560"/>
        <w:jc w:val="left"/>
        <w:rPr>
          <w:rFonts w:ascii="宋体" w:hAnsi="宋体" w:cs="宋体"/>
          <w:sz w:val="28"/>
          <w:szCs w:val="22"/>
        </w:rPr>
      </w:pPr>
      <w:r>
        <w:rPr>
          <w:rFonts w:ascii="宋体" w:hAnsi="宋体" w:cs="宋体" w:hint="eastAsia"/>
          <w:sz w:val="28"/>
          <w:szCs w:val="22"/>
        </w:rPr>
        <w:lastRenderedPageBreak/>
        <w:t>《通用用电设备配电设计规范》（</w:t>
      </w:r>
      <w:r>
        <w:rPr>
          <w:rFonts w:ascii="宋体" w:hAnsi="宋体" w:cs="宋体"/>
          <w:sz w:val="28"/>
          <w:szCs w:val="22"/>
        </w:rPr>
        <w:t>GB 50055-2011</w:t>
      </w:r>
      <w:r>
        <w:rPr>
          <w:rFonts w:ascii="宋体" w:hAnsi="宋体" w:cs="宋体" w:hint="eastAsia"/>
          <w:sz w:val="28"/>
          <w:szCs w:val="22"/>
        </w:rPr>
        <w:t>）；</w:t>
      </w:r>
    </w:p>
    <w:p w:rsidR="00F16DC0" w:rsidRDefault="00DB7EA4">
      <w:pPr>
        <w:spacing w:line="360" w:lineRule="auto"/>
        <w:ind w:firstLineChars="200" w:firstLine="560"/>
        <w:jc w:val="left"/>
        <w:rPr>
          <w:rFonts w:ascii="宋体" w:hAnsi="宋体" w:cs="宋体"/>
          <w:sz w:val="28"/>
          <w:szCs w:val="22"/>
        </w:rPr>
      </w:pPr>
      <w:r>
        <w:rPr>
          <w:rFonts w:ascii="宋体" w:hAnsi="宋体" w:cs="宋体" w:hint="eastAsia"/>
          <w:sz w:val="28"/>
          <w:szCs w:val="22"/>
        </w:rPr>
        <w:t>《城市道路路基设计规范》（CJJ 194-2013）；</w:t>
      </w:r>
    </w:p>
    <w:p w:rsidR="00F16DC0" w:rsidRDefault="00DB7EA4">
      <w:pPr>
        <w:spacing w:line="360" w:lineRule="auto"/>
        <w:ind w:firstLineChars="200" w:firstLine="560"/>
        <w:jc w:val="left"/>
        <w:rPr>
          <w:rFonts w:ascii="宋体" w:hAnsi="宋体" w:cs="宋体"/>
          <w:sz w:val="28"/>
          <w:szCs w:val="22"/>
        </w:rPr>
      </w:pPr>
      <w:r>
        <w:rPr>
          <w:rFonts w:ascii="宋体" w:hAnsi="宋体" w:cs="宋体" w:hint="eastAsia"/>
          <w:sz w:val="28"/>
          <w:szCs w:val="22"/>
        </w:rPr>
        <w:t>《城镇道路路面设计规范》（CJJ 169-2012）；</w:t>
      </w:r>
      <w:bookmarkStart w:id="0" w:name="_GoBack"/>
      <w:bookmarkEnd w:id="0"/>
    </w:p>
    <w:p w:rsidR="00F16DC0" w:rsidRDefault="00DB7EA4">
      <w:pPr>
        <w:spacing w:line="360" w:lineRule="auto"/>
        <w:ind w:firstLineChars="200" w:firstLine="560"/>
        <w:jc w:val="left"/>
        <w:rPr>
          <w:rFonts w:ascii="宋体" w:hAnsi="宋体" w:cs="宋体"/>
          <w:sz w:val="28"/>
          <w:szCs w:val="22"/>
        </w:rPr>
      </w:pPr>
      <w:r>
        <w:rPr>
          <w:rFonts w:ascii="宋体" w:hAnsi="宋体" w:cs="宋体" w:hint="eastAsia"/>
          <w:sz w:val="28"/>
          <w:szCs w:val="22"/>
        </w:rPr>
        <w:t>《钢结构焊接规范》（</w:t>
      </w:r>
      <w:r>
        <w:rPr>
          <w:rFonts w:ascii="宋体" w:hAnsi="宋体" w:cs="宋体"/>
          <w:sz w:val="28"/>
          <w:szCs w:val="22"/>
        </w:rPr>
        <w:t>GB 50661-2001</w:t>
      </w:r>
      <w:r>
        <w:rPr>
          <w:rFonts w:ascii="宋体" w:hAnsi="宋体" w:cs="宋体" w:hint="eastAsia"/>
          <w:sz w:val="28"/>
          <w:szCs w:val="22"/>
        </w:rPr>
        <w:t>）；</w:t>
      </w:r>
    </w:p>
    <w:p w:rsidR="00F16DC0" w:rsidRDefault="00DB7EA4">
      <w:pPr>
        <w:spacing w:line="360" w:lineRule="auto"/>
        <w:ind w:firstLineChars="200" w:firstLine="560"/>
        <w:jc w:val="left"/>
        <w:rPr>
          <w:rFonts w:ascii="宋体" w:hAnsi="宋体" w:cs="宋体"/>
          <w:sz w:val="28"/>
          <w:szCs w:val="22"/>
        </w:rPr>
      </w:pPr>
      <w:r>
        <w:rPr>
          <w:rFonts w:ascii="宋体" w:hAnsi="宋体" w:cs="宋体" w:hint="eastAsia"/>
          <w:sz w:val="28"/>
          <w:szCs w:val="22"/>
        </w:rPr>
        <w:t>《混凝土结构设计规范》（GB</w:t>
      </w:r>
      <w:r>
        <w:rPr>
          <w:rFonts w:ascii="宋体" w:hAnsi="宋体" w:cs="宋体"/>
          <w:sz w:val="28"/>
          <w:szCs w:val="22"/>
        </w:rPr>
        <w:t xml:space="preserve"> </w:t>
      </w:r>
      <w:r>
        <w:rPr>
          <w:rFonts w:ascii="宋体" w:hAnsi="宋体" w:cs="宋体" w:hint="eastAsia"/>
          <w:sz w:val="28"/>
          <w:szCs w:val="22"/>
        </w:rPr>
        <w:t>50010-2010）。</w:t>
      </w:r>
    </w:p>
    <w:p w:rsidR="00F16DC0" w:rsidRDefault="00DB7EA4">
      <w:pPr>
        <w:spacing w:line="360" w:lineRule="auto"/>
        <w:ind w:firstLineChars="200" w:firstLine="562"/>
        <w:jc w:val="left"/>
        <w:rPr>
          <w:rFonts w:ascii="宋体" w:hAnsi="宋体" w:cs="宋体"/>
          <w:b/>
          <w:sz w:val="28"/>
          <w:szCs w:val="28"/>
        </w:rPr>
      </w:pPr>
      <w:bookmarkStart w:id="1" w:name="_Toc234210253"/>
      <w:r>
        <w:rPr>
          <w:rFonts w:ascii="宋体" w:hAnsi="宋体" w:cs="宋体" w:hint="eastAsia"/>
          <w:b/>
          <w:sz w:val="28"/>
          <w:szCs w:val="28"/>
        </w:rPr>
        <w:t>三、设计内容、范围：</w:t>
      </w:r>
    </w:p>
    <w:p w:rsidR="00F16DC0" w:rsidRDefault="00DB7EA4">
      <w:pPr>
        <w:spacing w:line="360" w:lineRule="auto"/>
        <w:ind w:firstLineChars="200" w:firstLine="560"/>
        <w:rPr>
          <w:rFonts w:ascii="宋体" w:hAnsi="宋体" w:cs="宋体"/>
          <w:sz w:val="28"/>
        </w:rPr>
      </w:pPr>
      <w:r>
        <w:rPr>
          <w:rFonts w:ascii="宋体" w:hAnsi="宋体" w:cs="宋体" w:hint="eastAsia"/>
          <w:sz w:val="28"/>
        </w:rPr>
        <w:t>明溪县夏阳乡环境整治工程：</w:t>
      </w:r>
    </w:p>
    <w:p w:rsidR="00F16DC0" w:rsidRDefault="006D7192" w:rsidP="006D7192">
      <w:pPr>
        <w:spacing w:line="360" w:lineRule="auto"/>
        <w:ind w:firstLineChars="200" w:firstLine="560"/>
        <w:jc w:val="left"/>
        <w:rPr>
          <w:rFonts w:ascii="宋体" w:hAnsi="宋体" w:cs="宋体"/>
          <w:sz w:val="28"/>
        </w:rPr>
      </w:pPr>
      <w:r w:rsidRPr="006D7192">
        <w:rPr>
          <w:rFonts w:ascii="宋体" w:hAnsi="宋体" w:cs="宋体" w:hint="eastAsia"/>
          <w:sz w:val="28"/>
        </w:rPr>
        <w:t>透水混凝土4</w:t>
      </w:r>
      <w:r w:rsidRPr="006D7192">
        <w:rPr>
          <w:rFonts w:ascii="宋体" w:hAnsi="宋体" w:cs="宋体"/>
          <w:sz w:val="28"/>
        </w:rPr>
        <w:t>24㎡；路缘石218m；台阶</w:t>
      </w:r>
      <w:r w:rsidRPr="006D7192">
        <w:rPr>
          <w:rFonts w:ascii="宋体" w:hAnsi="宋体" w:cs="宋体" w:hint="eastAsia"/>
          <w:sz w:val="28"/>
        </w:rPr>
        <w:t>1</w:t>
      </w:r>
      <w:r w:rsidRPr="006D7192">
        <w:rPr>
          <w:rFonts w:ascii="宋体" w:hAnsi="宋体" w:cs="宋体"/>
          <w:sz w:val="28"/>
        </w:rPr>
        <w:t>项；闽学</w:t>
      </w:r>
      <w:proofErr w:type="gramStart"/>
      <w:r w:rsidRPr="006D7192">
        <w:rPr>
          <w:rFonts w:ascii="宋体" w:hAnsi="宋体" w:cs="宋体"/>
          <w:sz w:val="28"/>
        </w:rPr>
        <w:t>文化廊架</w:t>
      </w:r>
      <w:r w:rsidRPr="006D7192">
        <w:rPr>
          <w:rFonts w:ascii="宋体" w:hAnsi="宋体" w:cs="宋体" w:hint="eastAsia"/>
          <w:sz w:val="28"/>
        </w:rPr>
        <w:t>1</w:t>
      </w:r>
      <w:r w:rsidRPr="006D7192">
        <w:rPr>
          <w:rFonts w:ascii="宋体" w:hAnsi="宋体" w:cs="宋体"/>
          <w:sz w:val="28"/>
        </w:rPr>
        <w:t>座</w:t>
      </w:r>
      <w:proofErr w:type="gramEnd"/>
      <w:r w:rsidRPr="006D7192">
        <w:rPr>
          <w:rFonts w:ascii="宋体" w:hAnsi="宋体" w:cs="宋体"/>
          <w:sz w:val="28"/>
        </w:rPr>
        <w:t>；矮墙</w:t>
      </w:r>
      <w:r w:rsidRPr="006D7192">
        <w:rPr>
          <w:rFonts w:ascii="宋体" w:hAnsi="宋体" w:cs="宋体" w:hint="eastAsia"/>
          <w:sz w:val="28"/>
        </w:rPr>
        <w:t>2</w:t>
      </w:r>
      <w:r w:rsidRPr="006D7192">
        <w:rPr>
          <w:rFonts w:ascii="宋体" w:hAnsi="宋体" w:cs="宋体"/>
          <w:sz w:val="28"/>
        </w:rPr>
        <w:t>0m；树</w:t>
      </w:r>
      <w:proofErr w:type="gramStart"/>
      <w:r w:rsidRPr="006D7192">
        <w:rPr>
          <w:rFonts w:ascii="宋体" w:hAnsi="宋体" w:cs="宋体"/>
          <w:sz w:val="28"/>
        </w:rPr>
        <w:t>池坐凳</w:t>
      </w:r>
      <w:proofErr w:type="gramEnd"/>
      <w:r w:rsidRPr="006D7192">
        <w:rPr>
          <w:rFonts w:ascii="宋体" w:hAnsi="宋体" w:cs="宋体"/>
          <w:sz w:val="28"/>
        </w:rPr>
        <w:t>3组；成品石桌椅</w:t>
      </w:r>
      <w:r w:rsidRPr="006D7192">
        <w:rPr>
          <w:rFonts w:ascii="宋体" w:hAnsi="宋体" w:cs="宋体" w:hint="eastAsia"/>
          <w:sz w:val="28"/>
        </w:rPr>
        <w:t>2</w:t>
      </w:r>
      <w:r w:rsidRPr="006D7192">
        <w:rPr>
          <w:rFonts w:ascii="宋体" w:hAnsi="宋体" w:cs="宋体"/>
          <w:sz w:val="28"/>
        </w:rPr>
        <w:t>组；成品坐凳</w:t>
      </w:r>
      <w:r w:rsidRPr="006D7192">
        <w:rPr>
          <w:rFonts w:ascii="宋体" w:hAnsi="宋体" w:cs="宋体" w:hint="eastAsia"/>
          <w:sz w:val="28"/>
        </w:rPr>
        <w:t>5</w:t>
      </w:r>
      <w:r w:rsidRPr="006D7192">
        <w:rPr>
          <w:rFonts w:ascii="宋体" w:hAnsi="宋体" w:cs="宋体"/>
          <w:sz w:val="28"/>
        </w:rPr>
        <w:t>个；树篦子5个；</w:t>
      </w:r>
      <w:r w:rsidRPr="006D7192">
        <w:rPr>
          <w:rFonts w:ascii="宋体" w:hAnsi="宋体" w:cs="宋体" w:hint="eastAsia"/>
          <w:sz w:val="28"/>
        </w:rPr>
        <w:t>广玉兰1</w:t>
      </w:r>
      <w:r w:rsidRPr="006D7192">
        <w:rPr>
          <w:rFonts w:ascii="宋体" w:hAnsi="宋体" w:cs="宋体"/>
          <w:sz w:val="28"/>
        </w:rPr>
        <w:t>株；无患子</w:t>
      </w:r>
      <w:r w:rsidRPr="006D7192">
        <w:rPr>
          <w:rFonts w:ascii="宋体" w:hAnsi="宋体" w:cs="宋体" w:hint="eastAsia"/>
          <w:sz w:val="28"/>
        </w:rPr>
        <w:t>1</w:t>
      </w:r>
      <w:r w:rsidRPr="006D7192">
        <w:rPr>
          <w:rFonts w:ascii="宋体" w:hAnsi="宋体" w:cs="宋体"/>
          <w:sz w:val="28"/>
        </w:rPr>
        <w:t>株；丛生鸡爪</w:t>
      </w:r>
      <w:proofErr w:type="gramStart"/>
      <w:r w:rsidRPr="006D7192">
        <w:rPr>
          <w:rFonts w:ascii="宋体" w:hAnsi="宋体" w:cs="宋体"/>
          <w:sz w:val="28"/>
        </w:rPr>
        <w:t>槭</w:t>
      </w:r>
      <w:proofErr w:type="gramEnd"/>
      <w:r w:rsidRPr="006D7192">
        <w:rPr>
          <w:rFonts w:ascii="宋体" w:hAnsi="宋体" w:cs="宋体" w:hint="eastAsia"/>
          <w:sz w:val="28"/>
        </w:rPr>
        <w:t>2</w:t>
      </w:r>
      <w:r w:rsidRPr="006D7192">
        <w:rPr>
          <w:rFonts w:ascii="宋体" w:hAnsi="宋体" w:cs="宋体"/>
          <w:sz w:val="28"/>
        </w:rPr>
        <w:t>株；合欢</w:t>
      </w:r>
      <w:r w:rsidRPr="006D7192">
        <w:rPr>
          <w:rFonts w:ascii="宋体" w:hAnsi="宋体" w:cs="宋体" w:hint="eastAsia"/>
          <w:sz w:val="28"/>
        </w:rPr>
        <w:t>2株；栾树2株；香樟12株；三角梅2株；</w:t>
      </w:r>
      <w:r w:rsidRPr="006D7192">
        <w:rPr>
          <w:rFonts w:ascii="宋体" w:hAnsi="宋体" w:cs="宋体"/>
          <w:sz w:val="28"/>
        </w:rPr>
        <w:t>大叶黄杨球</w:t>
      </w:r>
      <w:r w:rsidRPr="006D7192">
        <w:rPr>
          <w:rFonts w:ascii="宋体" w:hAnsi="宋体" w:cs="宋体" w:hint="eastAsia"/>
          <w:sz w:val="28"/>
        </w:rPr>
        <w:t>1</w:t>
      </w:r>
      <w:r w:rsidRPr="006D7192">
        <w:rPr>
          <w:rFonts w:ascii="宋体" w:hAnsi="宋体" w:cs="宋体"/>
          <w:sz w:val="28"/>
        </w:rPr>
        <w:t>1株；红花檵木球11株；小叶黄杨灌木</w:t>
      </w:r>
      <w:r w:rsidRPr="006D7192">
        <w:rPr>
          <w:rFonts w:ascii="宋体" w:hAnsi="宋体" w:cs="宋体" w:hint="eastAsia"/>
          <w:sz w:val="28"/>
        </w:rPr>
        <w:t>1</w:t>
      </w:r>
      <w:r w:rsidRPr="006D7192">
        <w:rPr>
          <w:rFonts w:ascii="宋体" w:hAnsi="宋体" w:cs="宋体"/>
          <w:sz w:val="28"/>
        </w:rPr>
        <w:t>2㎡；</w:t>
      </w:r>
      <w:proofErr w:type="gramStart"/>
      <w:r w:rsidRPr="006D7192">
        <w:rPr>
          <w:rFonts w:ascii="宋体" w:hAnsi="宋体" w:cs="宋体"/>
          <w:sz w:val="28"/>
        </w:rPr>
        <w:t>花灌</w:t>
      </w:r>
      <w:proofErr w:type="gramEnd"/>
      <w:r w:rsidRPr="006D7192">
        <w:rPr>
          <w:rFonts w:ascii="宋体" w:hAnsi="宋体" w:cs="宋体" w:hint="eastAsia"/>
          <w:sz w:val="28"/>
        </w:rPr>
        <w:t>6</w:t>
      </w:r>
      <w:r w:rsidRPr="006D7192">
        <w:rPr>
          <w:rFonts w:ascii="宋体" w:hAnsi="宋体" w:cs="宋体"/>
          <w:sz w:val="28"/>
        </w:rPr>
        <w:t>.5㎡；马尼拉草</w:t>
      </w:r>
      <w:r w:rsidRPr="006D7192">
        <w:rPr>
          <w:rFonts w:ascii="宋体" w:hAnsi="宋体" w:cs="宋体" w:hint="eastAsia"/>
          <w:sz w:val="28"/>
        </w:rPr>
        <w:t>1</w:t>
      </w:r>
      <w:r w:rsidRPr="006D7192">
        <w:rPr>
          <w:rFonts w:ascii="宋体" w:hAnsi="宋体" w:cs="宋体"/>
          <w:sz w:val="28"/>
        </w:rPr>
        <w:t>27㎡；</w:t>
      </w:r>
      <w:proofErr w:type="gramStart"/>
      <w:r w:rsidRPr="006D7192">
        <w:rPr>
          <w:rFonts w:ascii="宋体" w:hAnsi="宋体" w:cs="宋体"/>
          <w:sz w:val="28"/>
        </w:rPr>
        <w:t>射树灯</w:t>
      </w:r>
      <w:proofErr w:type="gramEnd"/>
      <w:r w:rsidRPr="006D7192">
        <w:rPr>
          <w:rFonts w:ascii="宋体" w:hAnsi="宋体" w:cs="宋体"/>
          <w:sz w:val="28"/>
        </w:rPr>
        <w:t>8盏；筒灯</w:t>
      </w:r>
      <w:r w:rsidRPr="006D7192">
        <w:rPr>
          <w:rFonts w:ascii="宋体" w:hAnsi="宋体" w:cs="宋体" w:hint="eastAsia"/>
          <w:sz w:val="28"/>
        </w:rPr>
        <w:t>3</w:t>
      </w:r>
      <w:r w:rsidRPr="006D7192">
        <w:rPr>
          <w:rFonts w:ascii="宋体" w:hAnsi="宋体" w:cs="宋体"/>
          <w:sz w:val="28"/>
        </w:rPr>
        <w:t>盏；洗墙灯</w:t>
      </w:r>
      <w:r w:rsidRPr="006D7192">
        <w:rPr>
          <w:rFonts w:ascii="宋体" w:hAnsi="宋体" w:cs="宋体" w:hint="eastAsia"/>
          <w:sz w:val="28"/>
        </w:rPr>
        <w:t>1</w:t>
      </w:r>
      <w:r w:rsidRPr="006D7192">
        <w:rPr>
          <w:rFonts w:ascii="宋体" w:hAnsi="宋体" w:cs="宋体"/>
          <w:sz w:val="28"/>
        </w:rPr>
        <w:t>2.5m；入口标志墙</w:t>
      </w:r>
      <w:r w:rsidRPr="006D7192">
        <w:rPr>
          <w:rFonts w:ascii="宋体" w:hAnsi="宋体" w:cs="宋体" w:hint="eastAsia"/>
          <w:sz w:val="28"/>
        </w:rPr>
        <w:t>1</w:t>
      </w:r>
      <w:r w:rsidRPr="006D7192">
        <w:rPr>
          <w:rFonts w:ascii="宋体" w:hAnsi="宋体" w:cs="宋体"/>
          <w:sz w:val="28"/>
        </w:rPr>
        <w:t>项</w:t>
      </w:r>
      <w:r w:rsidRPr="006D7192">
        <w:rPr>
          <w:rFonts w:ascii="宋体" w:hAnsi="宋体" w:cs="宋体" w:hint="eastAsia"/>
          <w:sz w:val="28"/>
        </w:rPr>
        <w:t>；成品垃圾桶2组；成品垃圾亭9组；成品移动公厕1座；水泥硬化95㎡</w:t>
      </w:r>
      <w:r w:rsidR="00DB7EA4">
        <w:rPr>
          <w:rFonts w:ascii="宋体" w:hAnsi="宋体" w:cs="宋体" w:hint="eastAsia"/>
          <w:sz w:val="28"/>
        </w:rPr>
        <w:t>。</w:t>
      </w:r>
      <w:r w:rsidR="00570B22" w:rsidRPr="00570B22">
        <w:rPr>
          <w:rFonts w:ascii="宋体" w:hAnsi="宋体" w:cs="宋体"/>
          <w:sz w:val="28"/>
        </w:rPr>
        <w:t>HDPE DN300</w:t>
      </w:r>
      <w:r w:rsidR="00570B22" w:rsidRPr="00570B22">
        <w:rPr>
          <w:rFonts w:ascii="宋体" w:hAnsi="宋体" w:cs="宋体" w:hint="eastAsia"/>
          <w:sz w:val="28"/>
        </w:rPr>
        <w:t>排污管（双壁波纹管）50</w:t>
      </w:r>
      <w:r w:rsidR="00570B22" w:rsidRPr="00570B22">
        <w:rPr>
          <w:rFonts w:ascii="宋体" w:hAnsi="宋体" w:cs="宋体"/>
          <w:sz w:val="28"/>
        </w:rPr>
        <w:t>m；2</w:t>
      </w:r>
      <w:r w:rsidR="00570B22" w:rsidRPr="00570B22">
        <w:rPr>
          <w:rFonts w:ascii="宋体" w:hAnsi="宋体" w:cs="宋体" w:hint="eastAsia"/>
          <w:sz w:val="28"/>
        </w:rPr>
        <w:t>立方</w:t>
      </w:r>
      <w:r w:rsidR="00570B22" w:rsidRPr="00570B22">
        <w:rPr>
          <w:rFonts w:ascii="宋体" w:hAnsi="宋体" w:cs="宋体"/>
          <w:sz w:val="28"/>
        </w:rPr>
        <w:t xml:space="preserve"> </w:t>
      </w:r>
      <w:r w:rsidR="00570B22" w:rsidRPr="00570B22">
        <w:rPr>
          <w:rFonts w:ascii="宋体" w:hAnsi="宋体" w:cs="宋体" w:hint="eastAsia"/>
          <w:sz w:val="28"/>
        </w:rPr>
        <w:t>化粪池1座</w:t>
      </w:r>
      <w:r w:rsidR="00570B22" w:rsidRPr="00570B22">
        <w:rPr>
          <w:rFonts w:ascii="宋体" w:hAnsi="宋体" w:cs="宋体"/>
          <w:sz w:val="28"/>
        </w:rPr>
        <w:t>；</w:t>
      </w:r>
      <w:r w:rsidR="00570B22" w:rsidRPr="00570B22">
        <w:rPr>
          <w:rFonts w:ascii="宋体" w:hAnsi="宋体" w:cs="宋体" w:hint="eastAsia"/>
          <w:sz w:val="28"/>
        </w:rPr>
        <w:t>建设内容标志牌1个。</w:t>
      </w:r>
    </w:p>
    <w:p w:rsidR="00F16DC0" w:rsidRDefault="00DB7EA4">
      <w:pPr>
        <w:spacing w:line="360" w:lineRule="auto"/>
        <w:ind w:firstLineChars="200" w:firstLine="562"/>
        <w:rPr>
          <w:rFonts w:ascii="宋体" w:hAnsi="宋体" w:cs="宋体"/>
          <w:b/>
          <w:sz w:val="28"/>
          <w:szCs w:val="28"/>
        </w:rPr>
      </w:pPr>
      <w:r>
        <w:rPr>
          <w:rFonts w:ascii="宋体" w:hAnsi="宋体" w:cs="宋体" w:hint="eastAsia"/>
          <w:b/>
          <w:sz w:val="28"/>
          <w:szCs w:val="28"/>
        </w:rPr>
        <w:t>四、设计技术说明：</w:t>
      </w:r>
    </w:p>
    <w:p w:rsidR="00F16DC0" w:rsidRDefault="00DB7EA4">
      <w:pPr>
        <w:spacing w:line="360" w:lineRule="auto"/>
        <w:ind w:firstLineChars="200" w:firstLine="560"/>
        <w:jc w:val="left"/>
        <w:rPr>
          <w:rFonts w:ascii="宋体" w:hAnsi="宋体" w:cs="宋体"/>
          <w:sz w:val="28"/>
        </w:rPr>
      </w:pPr>
      <w:r>
        <w:rPr>
          <w:rFonts w:ascii="宋体" w:hAnsi="宋体" w:cs="宋体"/>
          <w:sz w:val="28"/>
          <w:szCs w:val="28"/>
        </w:rPr>
        <w:t>1</w:t>
      </w:r>
      <w:r>
        <w:rPr>
          <w:rFonts w:ascii="宋体" w:hAnsi="宋体" w:cs="宋体" w:hint="eastAsia"/>
          <w:sz w:val="28"/>
          <w:szCs w:val="28"/>
        </w:rPr>
        <w:t>）</w:t>
      </w:r>
      <w:r>
        <w:rPr>
          <w:rFonts w:ascii="宋体" w:hAnsi="宋体" w:cs="宋体" w:hint="eastAsia"/>
          <w:sz w:val="28"/>
        </w:rPr>
        <w:t>本工程设计中除标高及总平面图纸以米（m）为单位外，其余尺寸均以毫米（mm）为单位。</w:t>
      </w:r>
    </w:p>
    <w:p w:rsidR="00F16DC0" w:rsidRDefault="00DB7EA4">
      <w:pPr>
        <w:spacing w:line="360" w:lineRule="auto"/>
        <w:ind w:firstLineChars="200" w:firstLine="560"/>
        <w:jc w:val="left"/>
        <w:rPr>
          <w:rFonts w:ascii="宋体" w:hAnsi="宋体" w:cs="宋体"/>
          <w:sz w:val="28"/>
        </w:rPr>
      </w:pPr>
      <w:r>
        <w:rPr>
          <w:rFonts w:ascii="宋体" w:hAnsi="宋体" w:cs="宋体"/>
          <w:sz w:val="28"/>
          <w:szCs w:val="28"/>
        </w:rPr>
        <w:t>2</w:t>
      </w:r>
      <w:r>
        <w:rPr>
          <w:rFonts w:ascii="宋体" w:hAnsi="宋体" w:cs="宋体" w:hint="eastAsia"/>
          <w:sz w:val="28"/>
          <w:szCs w:val="28"/>
        </w:rPr>
        <w:t>）</w:t>
      </w:r>
      <w:r>
        <w:rPr>
          <w:rFonts w:ascii="宋体" w:hAnsi="宋体" w:cs="宋体" w:hint="eastAsia"/>
          <w:sz w:val="28"/>
        </w:rPr>
        <w:t>本工程设计中如无特殊指明，所示标高均为完成面标高；总平面图、详图有细小出入时，应以详图为准。</w:t>
      </w:r>
    </w:p>
    <w:p w:rsidR="00F16DC0" w:rsidRDefault="00DB7EA4">
      <w:pPr>
        <w:spacing w:line="360" w:lineRule="auto"/>
        <w:ind w:firstLineChars="200" w:firstLine="560"/>
        <w:jc w:val="left"/>
        <w:rPr>
          <w:rFonts w:ascii="宋体" w:hAnsi="宋体" w:cs="宋体"/>
          <w:sz w:val="28"/>
        </w:rPr>
      </w:pPr>
      <w:r>
        <w:rPr>
          <w:rFonts w:ascii="宋体" w:hAnsi="宋体" w:cs="宋体"/>
          <w:sz w:val="28"/>
          <w:szCs w:val="22"/>
        </w:rPr>
        <w:t>3</w:t>
      </w:r>
      <w:r>
        <w:rPr>
          <w:rFonts w:ascii="宋体" w:hAnsi="宋体" w:cs="宋体" w:hint="eastAsia"/>
          <w:sz w:val="28"/>
          <w:szCs w:val="22"/>
        </w:rPr>
        <w:t>）</w:t>
      </w:r>
      <w:r>
        <w:rPr>
          <w:rFonts w:ascii="宋体" w:hAnsi="宋体" w:cs="宋体" w:hint="eastAsia"/>
          <w:sz w:val="28"/>
        </w:rPr>
        <w:t>本工程设计中所注材料</w:t>
      </w:r>
      <w:proofErr w:type="gramStart"/>
      <w:r>
        <w:rPr>
          <w:rFonts w:ascii="宋体" w:hAnsi="宋体" w:cs="宋体" w:hint="eastAsia"/>
          <w:sz w:val="28"/>
        </w:rPr>
        <w:t>配合比除注明</w:t>
      </w:r>
      <w:proofErr w:type="gramEnd"/>
      <w:r>
        <w:rPr>
          <w:rFonts w:ascii="宋体" w:hAnsi="宋体" w:cs="宋体" w:hint="eastAsia"/>
          <w:sz w:val="28"/>
        </w:rPr>
        <w:t>重量比外，其余均为体积比。</w:t>
      </w:r>
    </w:p>
    <w:p w:rsidR="00F16DC0" w:rsidRDefault="00DB7EA4">
      <w:pPr>
        <w:spacing w:line="360" w:lineRule="auto"/>
        <w:ind w:firstLineChars="200" w:firstLine="560"/>
        <w:jc w:val="left"/>
        <w:rPr>
          <w:rFonts w:ascii="宋体" w:hAnsi="宋体" w:cs="宋体"/>
          <w:sz w:val="28"/>
        </w:rPr>
      </w:pPr>
      <w:r>
        <w:rPr>
          <w:rFonts w:ascii="宋体" w:hAnsi="宋体" w:cs="宋体"/>
          <w:sz w:val="28"/>
          <w:szCs w:val="22"/>
        </w:rPr>
        <w:lastRenderedPageBreak/>
        <w:t>4</w:t>
      </w:r>
      <w:r>
        <w:rPr>
          <w:rFonts w:ascii="宋体" w:hAnsi="宋体" w:cs="宋体" w:hint="eastAsia"/>
          <w:sz w:val="28"/>
          <w:szCs w:val="22"/>
        </w:rPr>
        <w:t>）</w:t>
      </w:r>
      <w:r>
        <w:rPr>
          <w:rFonts w:ascii="宋体" w:hAnsi="宋体" w:cs="宋体" w:hint="eastAsia"/>
          <w:sz w:val="28"/>
        </w:rPr>
        <w:t>应严格按图施工，如有任何改变，如替换材料及饰面等，必需取得甲方及景观建筑师的最后同意。</w:t>
      </w:r>
    </w:p>
    <w:p w:rsidR="00F16DC0" w:rsidRDefault="00DB7EA4">
      <w:pPr>
        <w:spacing w:line="360" w:lineRule="auto"/>
        <w:ind w:firstLineChars="200" w:firstLine="562"/>
        <w:jc w:val="left"/>
        <w:rPr>
          <w:rFonts w:ascii="宋体" w:hAnsi="宋体" w:cs="宋体"/>
          <w:b/>
          <w:sz w:val="28"/>
          <w:szCs w:val="28"/>
        </w:rPr>
      </w:pPr>
      <w:r>
        <w:rPr>
          <w:rFonts w:ascii="宋体" w:hAnsi="宋体" w:cs="宋体" w:hint="eastAsia"/>
          <w:b/>
          <w:sz w:val="28"/>
          <w:szCs w:val="28"/>
        </w:rPr>
        <w:t>五、竖向设计：</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szCs w:val="28"/>
        </w:rPr>
        <w:t>1）</w:t>
      </w:r>
      <w:r>
        <w:rPr>
          <w:rFonts w:ascii="宋体" w:hAnsi="宋体" w:cs="宋体" w:hint="eastAsia"/>
          <w:sz w:val="28"/>
        </w:rPr>
        <w:t xml:space="preserve"> 施工方应对整个设计范围内最终实施的地形、场地、路面及排水的最终效果负责。施工方应于施工前对照相关专业施工图纸，粗略核实相应的场地标高，并将有疑问及与施工现场相矛盾之处提请设计师注意，以便在施工前解决此类问题。</w:t>
      </w:r>
    </w:p>
    <w:p w:rsidR="00F16DC0" w:rsidRDefault="00DB7EA4">
      <w:pPr>
        <w:spacing w:line="360" w:lineRule="auto"/>
        <w:ind w:firstLineChars="200" w:firstLine="560"/>
        <w:jc w:val="left"/>
        <w:rPr>
          <w:rFonts w:ascii="宋体" w:hAnsi="宋体" w:cs="宋体"/>
          <w:sz w:val="28"/>
        </w:rPr>
      </w:pPr>
      <w:r>
        <w:rPr>
          <w:rFonts w:ascii="宋体" w:hAnsi="宋体" w:cs="宋体"/>
          <w:sz w:val="28"/>
          <w:szCs w:val="28"/>
        </w:rPr>
        <w:t>2</w:t>
      </w:r>
      <w:r>
        <w:rPr>
          <w:rFonts w:ascii="宋体" w:hAnsi="宋体" w:cs="宋体" w:hint="eastAsia"/>
          <w:sz w:val="28"/>
          <w:szCs w:val="28"/>
        </w:rPr>
        <w:t>）</w:t>
      </w:r>
      <w:r>
        <w:rPr>
          <w:rFonts w:ascii="宋体" w:hAnsi="宋体" w:cs="宋体" w:hint="eastAsia"/>
          <w:sz w:val="28"/>
        </w:rPr>
        <w:t>本工程设计中如无特殊标明，竖向设计坡度均按下列坡度设计：</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①广场 ：如无特殊指明，坡向排水方向，坡度0.5%；</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②种植区 ：如无特殊指明，坡向排水方向，坡度2.0%；</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③道路横坡：如无特殊指明，坡向路沿，坡度1.0%；</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④台阶及坡道的休息平台 ：如无特殊指明，坡向外侧，坡度1.0%。</w:t>
      </w:r>
    </w:p>
    <w:p w:rsidR="00F16DC0" w:rsidRDefault="00DB7EA4">
      <w:pPr>
        <w:spacing w:line="360" w:lineRule="auto"/>
        <w:ind w:firstLineChars="200" w:firstLine="560"/>
        <w:jc w:val="left"/>
        <w:rPr>
          <w:rFonts w:ascii="宋体" w:hAnsi="宋体" w:cs="宋体"/>
          <w:sz w:val="28"/>
        </w:rPr>
      </w:pPr>
      <w:r>
        <w:rPr>
          <w:rFonts w:ascii="宋体" w:hAnsi="宋体" w:cs="宋体"/>
          <w:sz w:val="28"/>
          <w:szCs w:val="28"/>
        </w:rPr>
        <w:t>3</w:t>
      </w:r>
      <w:r>
        <w:rPr>
          <w:rFonts w:ascii="宋体" w:hAnsi="宋体" w:cs="宋体" w:hint="eastAsia"/>
          <w:sz w:val="28"/>
          <w:szCs w:val="28"/>
        </w:rPr>
        <w:t>）</w:t>
      </w:r>
      <w:r>
        <w:rPr>
          <w:rFonts w:ascii="宋体" w:hAnsi="宋体" w:cs="宋体" w:hint="eastAsia"/>
          <w:sz w:val="28"/>
        </w:rPr>
        <w:t>所有地面排水、应从构筑物基座或建筑外墙面向</w:t>
      </w:r>
      <w:proofErr w:type="gramStart"/>
      <w:r>
        <w:rPr>
          <w:rFonts w:ascii="宋体" w:hAnsi="宋体" w:cs="宋体" w:hint="eastAsia"/>
          <w:sz w:val="28"/>
        </w:rPr>
        <w:t>外找坡最小</w:t>
      </w:r>
      <w:proofErr w:type="gramEnd"/>
      <w:r>
        <w:rPr>
          <w:rFonts w:ascii="宋体" w:hAnsi="宋体" w:cs="宋体" w:hint="eastAsia"/>
          <w:sz w:val="28"/>
        </w:rPr>
        <w:t>2.0%。</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4）所有种植区与路面边石（或收边）交接处，如无特殊指明，应比其低 0.02m，不宜超过0.01m。</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5）地形设计标高为最终完成标高，</w:t>
      </w:r>
      <w:proofErr w:type="gramStart"/>
      <w:r>
        <w:rPr>
          <w:rFonts w:ascii="宋体" w:hAnsi="宋体" w:cs="宋体" w:hint="eastAsia"/>
          <w:sz w:val="28"/>
        </w:rPr>
        <w:t>堆坡时</w:t>
      </w:r>
      <w:proofErr w:type="gramEnd"/>
      <w:r>
        <w:rPr>
          <w:rFonts w:ascii="宋体" w:hAnsi="宋体" w:cs="宋体" w:hint="eastAsia"/>
          <w:sz w:val="28"/>
        </w:rPr>
        <w:t>需做压实处理。</w:t>
      </w:r>
    </w:p>
    <w:p w:rsidR="00F16DC0" w:rsidRDefault="00DB7EA4">
      <w:pPr>
        <w:spacing w:line="360" w:lineRule="auto"/>
        <w:ind w:firstLineChars="200" w:firstLine="562"/>
        <w:jc w:val="left"/>
        <w:rPr>
          <w:rFonts w:ascii="宋体" w:hAnsi="宋体" w:cs="宋体"/>
          <w:b/>
          <w:sz w:val="28"/>
          <w:szCs w:val="28"/>
        </w:rPr>
      </w:pPr>
      <w:bookmarkStart w:id="2" w:name="_Toc208115219"/>
      <w:bookmarkStart w:id="3" w:name="_Toc208114618"/>
      <w:bookmarkStart w:id="4" w:name="_Toc208119643"/>
      <w:bookmarkStart w:id="5" w:name="_Toc208117090"/>
      <w:bookmarkStart w:id="6" w:name="_Toc208143661"/>
      <w:bookmarkStart w:id="7" w:name="_Toc208114387"/>
      <w:bookmarkStart w:id="8" w:name="_Toc208114794"/>
      <w:bookmarkStart w:id="9" w:name="_Toc208117193"/>
      <w:bookmarkStart w:id="10" w:name="_Toc204748959"/>
      <w:bookmarkStart w:id="11" w:name="_Toc204746600"/>
      <w:bookmarkStart w:id="12" w:name="_Toc228110486"/>
      <w:bookmarkStart w:id="13" w:name="_Toc208116510"/>
      <w:bookmarkStart w:id="14" w:name="_Toc204742966"/>
      <w:r>
        <w:rPr>
          <w:rFonts w:ascii="宋体" w:hAnsi="宋体" w:cs="宋体" w:hint="eastAsia"/>
          <w:b/>
          <w:sz w:val="28"/>
          <w:szCs w:val="28"/>
        </w:rPr>
        <w:t>六、工程材料及构造</w:t>
      </w:r>
      <w:proofErr w:type="gramStart"/>
      <w:r>
        <w:rPr>
          <w:rFonts w:ascii="宋体" w:hAnsi="宋体" w:cs="宋体" w:hint="eastAsia"/>
          <w:b/>
          <w:sz w:val="28"/>
          <w:szCs w:val="28"/>
        </w:rPr>
        <w:t>措</w:t>
      </w:r>
      <w:proofErr w:type="gramEnd"/>
      <w:r>
        <w:rPr>
          <w:rFonts w:ascii="宋体" w:hAnsi="宋体" w:cs="宋体" w:hint="eastAsia"/>
          <w:b/>
          <w:sz w:val="28"/>
          <w:szCs w:val="28"/>
        </w:rPr>
        <w:t>初：</w:t>
      </w:r>
    </w:p>
    <w:p w:rsidR="00F16DC0" w:rsidRDefault="00DB7EA4">
      <w:pPr>
        <w:spacing w:line="360" w:lineRule="auto"/>
        <w:ind w:firstLineChars="200" w:firstLine="562"/>
        <w:jc w:val="left"/>
        <w:rPr>
          <w:rFonts w:ascii="宋体" w:hAnsi="宋体" w:cs="宋体"/>
          <w:b/>
          <w:bCs/>
          <w:sz w:val="28"/>
          <w:szCs w:val="28"/>
        </w:rPr>
      </w:pPr>
      <w:r>
        <w:rPr>
          <w:rFonts w:ascii="宋体" w:hAnsi="宋体" w:cs="宋体" w:hint="eastAsia"/>
          <w:b/>
          <w:bCs/>
          <w:sz w:val="28"/>
          <w:szCs w:val="28"/>
        </w:rPr>
        <w:t>1、道路及广场：</w:t>
      </w:r>
    </w:p>
    <w:p w:rsidR="00F16DC0" w:rsidRDefault="00DB7EA4">
      <w:pPr>
        <w:spacing w:line="360" w:lineRule="auto"/>
        <w:ind w:firstLineChars="200" w:firstLine="560"/>
        <w:rPr>
          <w:rFonts w:ascii="宋体" w:hAnsi="宋体" w:cs="宋体"/>
          <w:sz w:val="28"/>
        </w:rPr>
      </w:pPr>
      <w:r>
        <w:rPr>
          <w:rFonts w:ascii="宋体" w:hAnsi="宋体" w:cs="宋体" w:hint="eastAsia"/>
          <w:sz w:val="28"/>
        </w:rPr>
        <w:t>1）本设计如无特殊指明，所有广场及道路基层做法可参照图铺装节点详图中的相关内容。</w:t>
      </w:r>
    </w:p>
    <w:p w:rsidR="00F16DC0" w:rsidRDefault="00DB7EA4">
      <w:pPr>
        <w:spacing w:line="360" w:lineRule="auto"/>
        <w:ind w:firstLineChars="200" w:firstLine="560"/>
        <w:rPr>
          <w:rFonts w:ascii="宋体" w:hAnsi="宋体" w:cs="宋体"/>
          <w:sz w:val="28"/>
        </w:rPr>
      </w:pPr>
      <w:r>
        <w:rPr>
          <w:rFonts w:ascii="宋体" w:hAnsi="宋体" w:cs="宋体" w:hint="eastAsia"/>
          <w:sz w:val="28"/>
        </w:rPr>
        <w:t>2）广场面积大于100平米时应设置伸缩缝；道路基层每隔6m应设置伸缩缝；</w:t>
      </w:r>
      <w:proofErr w:type="gramStart"/>
      <w:r>
        <w:rPr>
          <w:rFonts w:ascii="宋体" w:hAnsi="宋体" w:cs="宋体" w:hint="eastAsia"/>
          <w:sz w:val="28"/>
        </w:rPr>
        <w:lastRenderedPageBreak/>
        <w:t>缝宽</w:t>
      </w:r>
      <w:proofErr w:type="gramEnd"/>
      <w:r>
        <w:rPr>
          <w:rFonts w:ascii="宋体" w:hAnsi="宋体" w:cs="宋体" w:hint="eastAsia"/>
          <w:sz w:val="28"/>
        </w:rPr>
        <w:t>10~20mm，填嵌缝油膏。</w:t>
      </w:r>
    </w:p>
    <w:p w:rsidR="00F16DC0" w:rsidRDefault="00DB7EA4">
      <w:pPr>
        <w:spacing w:line="360" w:lineRule="auto"/>
        <w:ind w:firstLineChars="200" w:firstLine="560"/>
        <w:rPr>
          <w:rFonts w:ascii="宋体" w:hAnsi="宋体" w:cs="宋体"/>
          <w:sz w:val="28"/>
        </w:rPr>
      </w:pPr>
      <w:r>
        <w:rPr>
          <w:rFonts w:ascii="宋体" w:hAnsi="宋体" w:cs="宋体" w:hint="eastAsia"/>
          <w:sz w:val="28"/>
        </w:rPr>
        <w:t>3）台阶或坡道平台与建筑外墙面之间须设变形缝，</w:t>
      </w:r>
      <w:proofErr w:type="gramStart"/>
      <w:r>
        <w:rPr>
          <w:rFonts w:ascii="宋体" w:hAnsi="宋体" w:cs="宋体" w:hint="eastAsia"/>
          <w:sz w:val="28"/>
        </w:rPr>
        <w:t>缝宽</w:t>
      </w:r>
      <w:proofErr w:type="gramEnd"/>
      <w:r>
        <w:rPr>
          <w:rFonts w:ascii="宋体" w:hAnsi="宋体" w:cs="宋体" w:hint="eastAsia"/>
          <w:sz w:val="28"/>
        </w:rPr>
        <w:t>30mm。</w:t>
      </w:r>
      <w:proofErr w:type="gramStart"/>
      <w:r>
        <w:rPr>
          <w:rFonts w:ascii="宋体" w:hAnsi="宋体" w:cs="宋体" w:hint="eastAsia"/>
          <w:sz w:val="28"/>
        </w:rPr>
        <w:t>灌建筑</w:t>
      </w:r>
      <w:proofErr w:type="gramEnd"/>
      <w:r>
        <w:rPr>
          <w:rFonts w:ascii="宋体" w:hAnsi="宋体" w:cs="宋体" w:hint="eastAsia"/>
          <w:sz w:val="28"/>
        </w:rPr>
        <w:t>嵌缝油膏，深50mm。</w:t>
      </w:r>
    </w:p>
    <w:p w:rsidR="00F16DC0" w:rsidRDefault="00DB7EA4">
      <w:pPr>
        <w:spacing w:line="360" w:lineRule="auto"/>
        <w:ind w:firstLineChars="200" w:firstLine="560"/>
        <w:rPr>
          <w:rFonts w:ascii="宋体" w:hAnsi="宋体" w:cs="宋体"/>
          <w:sz w:val="28"/>
        </w:rPr>
      </w:pPr>
      <w:r>
        <w:rPr>
          <w:rFonts w:ascii="宋体" w:hAnsi="宋体" w:cs="宋体" w:hint="eastAsia"/>
          <w:sz w:val="28"/>
        </w:rPr>
        <w:t>4）地面、墙面石材铺装</w:t>
      </w:r>
      <w:proofErr w:type="gramStart"/>
      <w:r>
        <w:rPr>
          <w:rFonts w:ascii="宋体" w:hAnsi="宋体" w:cs="宋体" w:hint="eastAsia"/>
          <w:sz w:val="28"/>
        </w:rPr>
        <w:t>留缝除特殊</w:t>
      </w:r>
      <w:proofErr w:type="gramEnd"/>
      <w:r>
        <w:rPr>
          <w:rFonts w:ascii="宋体" w:hAnsi="宋体" w:cs="宋体" w:hint="eastAsia"/>
          <w:sz w:val="28"/>
        </w:rPr>
        <w:t>指明外均应≤2mm; 地面铺地砖铺装</w:t>
      </w:r>
      <w:proofErr w:type="gramStart"/>
      <w:r>
        <w:rPr>
          <w:rFonts w:ascii="宋体" w:hAnsi="宋体" w:cs="宋体" w:hint="eastAsia"/>
          <w:sz w:val="28"/>
        </w:rPr>
        <w:t>留缝除特殊</w:t>
      </w:r>
      <w:proofErr w:type="gramEnd"/>
      <w:r>
        <w:rPr>
          <w:rFonts w:ascii="宋体" w:hAnsi="宋体" w:cs="宋体" w:hint="eastAsia"/>
          <w:sz w:val="28"/>
        </w:rPr>
        <w:t>指明外均应≤5mm。</w:t>
      </w:r>
    </w:p>
    <w:p w:rsidR="00F16DC0" w:rsidRDefault="00DB7EA4">
      <w:pPr>
        <w:spacing w:line="360" w:lineRule="auto"/>
        <w:ind w:firstLineChars="200" w:firstLine="562"/>
        <w:rPr>
          <w:rFonts w:ascii="宋体" w:hAnsi="宋体" w:cs="宋体"/>
          <w:b/>
          <w:bCs/>
          <w:sz w:val="28"/>
        </w:rPr>
      </w:pPr>
      <w:r>
        <w:rPr>
          <w:rFonts w:ascii="宋体" w:hAnsi="宋体" w:cs="宋体" w:hint="eastAsia"/>
          <w:b/>
          <w:bCs/>
          <w:sz w:val="28"/>
        </w:rPr>
        <w:t>2、</w:t>
      </w:r>
      <w:r>
        <w:rPr>
          <w:rFonts w:ascii="宋体" w:hAnsi="宋体" w:cs="宋体" w:hint="eastAsia"/>
          <w:b/>
          <w:bCs/>
          <w:sz w:val="28"/>
          <w:szCs w:val="28"/>
        </w:rPr>
        <w:t>本设计所采用材料除注明者外，均按以下说明执行：</w:t>
      </w:r>
    </w:p>
    <w:bookmarkEnd w:id="2"/>
    <w:bookmarkEnd w:id="3"/>
    <w:bookmarkEnd w:id="4"/>
    <w:bookmarkEnd w:id="5"/>
    <w:bookmarkEnd w:id="6"/>
    <w:bookmarkEnd w:id="7"/>
    <w:bookmarkEnd w:id="8"/>
    <w:bookmarkEnd w:id="9"/>
    <w:bookmarkEnd w:id="10"/>
    <w:bookmarkEnd w:id="11"/>
    <w:bookmarkEnd w:id="12"/>
    <w:bookmarkEnd w:id="13"/>
    <w:bookmarkEnd w:id="14"/>
    <w:p w:rsidR="00F16DC0" w:rsidRDefault="00DB7EA4">
      <w:pPr>
        <w:spacing w:line="360" w:lineRule="auto"/>
        <w:ind w:firstLineChars="200" w:firstLine="560"/>
        <w:jc w:val="left"/>
        <w:rPr>
          <w:rFonts w:ascii="宋体" w:hAnsi="宋体" w:cs="宋体"/>
          <w:sz w:val="28"/>
          <w:szCs w:val="28"/>
        </w:rPr>
      </w:pPr>
      <w:r>
        <w:rPr>
          <w:rFonts w:ascii="宋体" w:hAnsi="宋体" w:cs="宋体" w:hint="eastAsia"/>
          <w:sz w:val="28"/>
        </w:rPr>
        <w:t>1）</w:t>
      </w:r>
      <w:r>
        <w:rPr>
          <w:rFonts w:ascii="宋体" w:hAnsi="宋体" w:cs="宋体" w:hint="eastAsia"/>
          <w:sz w:val="28"/>
          <w:szCs w:val="28"/>
        </w:rPr>
        <w:t>所有室外墙面所用之外墙涂料，均应具有防水. 防污及适应当地</w:t>
      </w:r>
      <w:proofErr w:type="gramStart"/>
      <w:r>
        <w:rPr>
          <w:rFonts w:ascii="宋体" w:hAnsi="宋体" w:cs="宋体" w:hint="eastAsia"/>
          <w:sz w:val="28"/>
          <w:szCs w:val="28"/>
        </w:rPr>
        <w:t>气侯</w:t>
      </w:r>
      <w:proofErr w:type="gramEnd"/>
      <w:r>
        <w:rPr>
          <w:rFonts w:ascii="宋体" w:hAnsi="宋体" w:cs="宋体" w:hint="eastAsia"/>
          <w:sz w:val="28"/>
          <w:szCs w:val="28"/>
        </w:rPr>
        <w:t>条件的</w:t>
      </w:r>
      <w:proofErr w:type="gramStart"/>
      <w:r>
        <w:rPr>
          <w:rFonts w:ascii="宋体" w:hAnsi="宋体" w:cs="宋体" w:hint="eastAsia"/>
          <w:sz w:val="28"/>
          <w:szCs w:val="28"/>
        </w:rPr>
        <w:t>耐侯性</w:t>
      </w:r>
      <w:proofErr w:type="gramEnd"/>
      <w:r>
        <w:rPr>
          <w:rFonts w:ascii="宋体" w:hAnsi="宋体" w:cs="宋体" w:hint="eastAsia"/>
          <w:sz w:val="28"/>
          <w:szCs w:val="28"/>
        </w:rPr>
        <w:t>。</w:t>
      </w:r>
    </w:p>
    <w:p w:rsidR="00F16DC0" w:rsidRDefault="00DB7EA4">
      <w:pPr>
        <w:spacing w:line="360" w:lineRule="auto"/>
        <w:ind w:firstLineChars="200" w:firstLine="560"/>
        <w:jc w:val="left"/>
        <w:rPr>
          <w:rFonts w:ascii="宋体" w:hAnsi="宋体" w:cs="宋体"/>
          <w:sz w:val="28"/>
          <w:szCs w:val="28"/>
        </w:rPr>
      </w:pPr>
      <w:r>
        <w:rPr>
          <w:rFonts w:ascii="宋体" w:hAnsi="宋体" w:cs="宋体"/>
          <w:sz w:val="28"/>
        </w:rPr>
        <w:t>2</w:t>
      </w:r>
      <w:r>
        <w:rPr>
          <w:rFonts w:ascii="宋体" w:hAnsi="宋体" w:cs="宋体" w:hint="eastAsia"/>
          <w:sz w:val="28"/>
        </w:rPr>
        <w:t>）</w:t>
      </w:r>
      <w:r>
        <w:rPr>
          <w:rFonts w:ascii="宋体" w:hAnsi="宋体" w:cs="宋体" w:hint="eastAsia"/>
          <w:sz w:val="28"/>
          <w:szCs w:val="28"/>
        </w:rPr>
        <w:t>所有室外地面所用之天然石材铺装材料，均应按照相关规范要求进行防碱，防污处理。</w:t>
      </w:r>
    </w:p>
    <w:p w:rsidR="00F16DC0" w:rsidRDefault="00DB7EA4">
      <w:pPr>
        <w:spacing w:line="360" w:lineRule="auto"/>
        <w:ind w:firstLineChars="200" w:firstLine="562"/>
        <w:jc w:val="left"/>
        <w:rPr>
          <w:rFonts w:ascii="宋体" w:hAnsi="宋体" w:cs="宋体"/>
          <w:b/>
          <w:bCs/>
          <w:sz w:val="28"/>
          <w:szCs w:val="28"/>
        </w:rPr>
      </w:pPr>
      <w:r>
        <w:rPr>
          <w:rFonts w:ascii="宋体" w:hAnsi="宋体" w:cs="宋体"/>
          <w:b/>
          <w:bCs/>
          <w:sz w:val="28"/>
          <w:szCs w:val="28"/>
        </w:rPr>
        <w:t>3</w:t>
      </w:r>
      <w:r>
        <w:rPr>
          <w:rFonts w:ascii="宋体" w:hAnsi="宋体" w:cs="宋体" w:hint="eastAsia"/>
          <w:b/>
          <w:bCs/>
          <w:sz w:val="28"/>
          <w:szCs w:val="28"/>
        </w:rPr>
        <w:t>、绿化设计工程：</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1）绿地种植土质要求：</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①PH值为5.5～7.5间壤土，疏松；不含建筑和生活垃圾：</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②所有不合格绿地均要求进行土壤改良，改良做法在清表后实施。具体做法如下：人工松土30厘米</w:t>
      </w:r>
      <w:proofErr w:type="gramStart"/>
      <w:r>
        <w:rPr>
          <w:rFonts w:ascii="宋体" w:hAnsi="宋体" w:cs="宋体" w:hint="eastAsia"/>
          <w:sz w:val="28"/>
        </w:rPr>
        <w:t>深清理</w:t>
      </w:r>
      <w:proofErr w:type="gramEnd"/>
      <w:r>
        <w:rPr>
          <w:rFonts w:ascii="宋体" w:hAnsi="宋体" w:cs="宋体" w:hint="eastAsia"/>
          <w:sz w:val="28"/>
        </w:rPr>
        <w:t>其中杂物拌入有机肥10公斤（有机质含量大于35%)再拌入土壤疏松基质2-3厘米（</w:t>
      </w:r>
      <w:proofErr w:type="gramStart"/>
      <w:r>
        <w:rPr>
          <w:rFonts w:ascii="宋体" w:hAnsi="宋体" w:cs="宋体" w:hint="eastAsia"/>
          <w:sz w:val="28"/>
        </w:rPr>
        <w:t>沤</w:t>
      </w:r>
      <w:proofErr w:type="gramEnd"/>
      <w:r>
        <w:rPr>
          <w:rFonts w:ascii="宋体" w:hAnsi="宋体" w:cs="宋体" w:hint="eastAsia"/>
          <w:sz w:val="28"/>
        </w:rPr>
        <w:t>熟枝叶粉碎沫或谷糠灰，椰糠等）结合翻地，将肥料和土壤疏松基质均匀拌入土中，翻地30厘米。</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2）土方工程：</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①所有混合土壤必须将所有成分混合均匀。</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②用指定符合要求的土壤进行土方再造型以达到设计要求呈自然曲线。临近挡土壁的土壤高度应低于壁顶50mm。对于地面种植床，种植后土壤高度应比临</w:t>
      </w:r>
      <w:r>
        <w:rPr>
          <w:rFonts w:ascii="宋体" w:hAnsi="宋体" w:cs="宋体" w:hint="eastAsia"/>
          <w:sz w:val="28"/>
        </w:rPr>
        <w:lastRenderedPageBreak/>
        <w:t>近铺装地面低50mm。</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③种植区现有土壤不适宜种植时，将表面换为种植土，土深要求：草地&gt;150mm；地被植物&gt;300mm；灌木要求&gt;500mm；浅根性乔木&gt;900mm；深根性乔木&gt;1500mm的合格土层，若受现场地物条件限制，可依实与质</w:t>
      </w:r>
      <w:proofErr w:type="gramStart"/>
      <w:r>
        <w:rPr>
          <w:rFonts w:ascii="宋体" w:hAnsi="宋体" w:cs="宋体" w:hint="eastAsia"/>
          <w:sz w:val="28"/>
        </w:rPr>
        <w:t>监单位</w:t>
      </w:r>
      <w:proofErr w:type="gramEnd"/>
      <w:r>
        <w:rPr>
          <w:rFonts w:ascii="宋体" w:hAnsi="宋体" w:cs="宋体" w:hint="eastAsia"/>
          <w:sz w:val="28"/>
        </w:rPr>
        <w:t>商定。</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④种植或播种的地层，如果被汽油、油、或有毒物质污染。应该在污染地层下至少再挖掘400mm，并将污染物质迁移到许可的地点。所有被挖掘的地方应回填表土。承包商应确认所有被污染之区域和面积，且此确认应得到许可。</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3）基肥：施工中必要时为了改良土壤弥补绿地土壤肥力不足，使植物恢复生长后能尽快见效需要对植物施足基肥。按照目前园林施工要求，设计施工可以选用下列基肥：</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①垃圾堆烧肥：利用垃圾焚烧厂生产的垃圾堆烧肥过筛，且充分</w:t>
      </w:r>
      <w:proofErr w:type="gramStart"/>
      <w:r>
        <w:rPr>
          <w:rFonts w:ascii="宋体" w:hAnsi="宋体" w:cs="宋体" w:hint="eastAsia"/>
          <w:sz w:val="28"/>
        </w:rPr>
        <w:t>沤</w:t>
      </w:r>
      <w:proofErr w:type="gramEnd"/>
      <w:r>
        <w:rPr>
          <w:rFonts w:ascii="宋体" w:hAnsi="宋体" w:cs="宋体" w:hint="eastAsia"/>
          <w:sz w:val="28"/>
        </w:rPr>
        <w:t>熟后施用。</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②堆沤蘑菇肥：为蘑菇生产厂生产蘑菇后的种植基质废料掺入3-5%的过磷酸钙堆沤、充分腐熟后的基肥。</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③其它厩肥或有机肥作基肥必须经该工程主管单位与设计单位同意后施用，用量依实而定。</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④基肥的用量：详见苗木预算表。</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4）苗木规格指标：</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①具体苗木品种规格</w:t>
      </w:r>
      <w:proofErr w:type="gramStart"/>
      <w:r>
        <w:rPr>
          <w:rFonts w:ascii="宋体" w:hAnsi="宋体" w:cs="宋体" w:hint="eastAsia"/>
          <w:sz w:val="28"/>
        </w:rPr>
        <w:t>见预算</w:t>
      </w:r>
      <w:proofErr w:type="gramEnd"/>
      <w:r>
        <w:rPr>
          <w:rFonts w:ascii="宋体" w:hAnsi="宋体" w:cs="宋体" w:hint="eastAsia"/>
          <w:sz w:val="28"/>
        </w:rPr>
        <w:t>及施工图中绿化苗木表。</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②花草树木质量：所有植物必须健康、新鲜、无病虫害、</w:t>
      </w:r>
      <w:proofErr w:type="gramStart"/>
      <w:r>
        <w:rPr>
          <w:rFonts w:ascii="宋体" w:hAnsi="宋体" w:cs="宋体" w:hint="eastAsia"/>
          <w:sz w:val="28"/>
        </w:rPr>
        <w:t>无缺乏</w:t>
      </w:r>
      <w:proofErr w:type="gramEnd"/>
      <w:r>
        <w:rPr>
          <w:rFonts w:ascii="宋体" w:hAnsi="宋体" w:cs="宋体" w:hint="eastAsia"/>
          <w:sz w:val="28"/>
        </w:rPr>
        <w:t>矿物质症状，生长旺盛而不老化，树皮无损伤或虫眼；所有苗木的冠型应生长茂盛，分枝</w:t>
      </w:r>
      <w:r>
        <w:rPr>
          <w:rFonts w:ascii="宋体" w:hAnsi="宋体" w:cs="宋体" w:hint="eastAsia"/>
          <w:sz w:val="28"/>
        </w:rPr>
        <w:lastRenderedPageBreak/>
        <w:t>均衡，</w:t>
      </w:r>
      <w:proofErr w:type="gramStart"/>
      <w:r>
        <w:rPr>
          <w:rFonts w:ascii="宋体" w:hAnsi="宋体" w:cs="宋体" w:hint="eastAsia"/>
          <w:sz w:val="28"/>
        </w:rPr>
        <w:t>整冠饱满</w:t>
      </w:r>
      <w:proofErr w:type="gramEnd"/>
      <w:r>
        <w:rPr>
          <w:rFonts w:ascii="宋体" w:hAnsi="宋体" w:cs="宋体" w:hint="eastAsia"/>
          <w:sz w:val="28"/>
        </w:rPr>
        <w:t>，能充分体现个体的自然景观美；严格按设计规格选苗，应保证移植根系完好，带好土球，包装结实牢靠；截干乔木锯口处要干净、光滑、无撕裂或分裂。正常截口应用蜡或漆封盖；棕榈科植物、开花乔木及主景树在种植时必须尽量保留原有的自然生长冠形。</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5）种植：</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①种植时首先检查</w:t>
      </w:r>
      <w:proofErr w:type="gramStart"/>
      <w:r>
        <w:rPr>
          <w:rFonts w:ascii="宋体" w:hAnsi="宋体" w:cs="宋体" w:hint="eastAsia"/>
          <w:sz w:val="28"/>
        </w:rPr>
        <w:t>各种植点的</w:t>
      </w:r>
      <w:proofErr w:type="gramEnd"/>
      <w:r>
        <w:rPr>
          <w:rFonts w:ascii="宋体" w:hAnsi="宋体" w:cs="宋体" w:hint="eastAsia"/>
          <w:sz w:val="28"/>
        </w:rPr>
        <w:t>土质是否符合设计要求，有无足够的基肥、基肥是否与泥土充分拌匀等。底肥与土球</w:t>
      </w:r>
      <w:proofErr w:type="gramStart"/>
      <w:r>
        <w:rPr>
          <w:rFonts w:ascii="宋体" w:hAnsi="宋体" w:cs="宋体" w:hint="eastAsia"/>
          <w:sz w:val="28"/>
        </w:rPr>
        <w:t>底值得</w:t>
      </w:r>
      <w:proofErr w:type="gramEnd"/>
      <w:r>
        <w:rPr>
          <w:rFonts w:ascii="宋体" w:hAnsi="宋体" w:cs="宋体" w:hint="eastAsia"/>
          <w:sz w:val="28"/>
        </w:rPr>
        <w:t>注意的是，种植时接触间应铺放一层约100mm</w:t>
      </w:r>
      <w:proofErr w:type="gramStart"/>
      <w:r>
        <w:rPr>
          <w:rFonts w:ascii="宋体" w:hAnsi="宋体" w:cs="宋体" w:hint="eastAsia"/>
          <w:sz w:val="28"/>
        </w:rPr>
        <w:t>厚没有</w:t>
      </w:r>
      <w:proofErr w:type="gramEnd"/>
      <w:r>
        <w:rPr>
          <w:rFonts w:ascii="宋体" w:hAnsi="宋体" w:cs="宋体" w:hint="eastAsia"/>
          <w:sz w:val="28"/>
        </w:rPr>
        <w:t>拌肥的干净植土。</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②种植次序：先大树，再小乔木、灌木、地被。草本植物待广场、道路基本完工后再进场种植。水、肥和植保工作严格按规范落实，做好中间工序的检查和验收，为保证环境设计效果打好基础。</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③树木种植：按园林绿化常规方法施工，要求基肥应与碎土充分混匀；成列的乔木应成一直线，并按种植苗木的自然高依次排列；</w:t>
      </w:r>
      <w:proofErr w:type="gramStart"/>
      <w:r>
        <w:rPr>
          <w:rFonts w:ascii="宋体" w:hAnsi="宋体" w:cs="宋体" w:hint="eastAsia"/>
          <w:sz w:val="28"/>
        </w:rPr>
        <w:t>自然点植的</w:t>
      </w:r>
      <w:proofErr w:type="gramEnd"/>
      <w:r>
        <w:rPr>
          <w:rFonts w:ascii="宋体" w:hAnsi="宋体" w:cs="宋体" w:hint="eastAsia"/>
          <w:sz w:val="28"/>
        </w:rPr>
        <w:t>树木应自然种植，高低错落有致。种植树木的种植土应击碎分层捣实，使根系与土充分接触，最后用</w:t>
      </w:r>
      <w:proofErr w:type="gramStart"/>
      <w:r>
        <w:rPr>
          <w:rFonts w:ascii="宋体" w:hAnsi="宋体" w:cs="宋体" w:hint="eastAsia"/>
          <w:sz w:val="28"/>
        </w:rPr>
        <w:t>木棍插实起土圈</w:t>
      </w:r>
      <w:proofErr w:type="gramEnd"/>
      <w:r>
        <w:rPr>
          <w:rFonts w:ascii="宋体" w:hAnsi="宋体" w:cs="宋体" w:hint="eastAsia"/>
          <w:sz w:val="28"/>
        </w:rPr>
        <w:t>、</w:t>
      </w:r>
      <w:proofErr w:type="gramStart"/>
      <w:r>
        <w:rPr>
          <w:rFonts w:ascii="宋体" w:hAnsi="宋体" w:cs="宋体" w:hint="eastAsia"/>
          <w:sz w:val="28"/>
        </w:rPr>
        <w:t>淋足定</w:t>
      </w:r>
      <w:proofErr w:type="gramEnd"/>
      <w:r>
        <w:rPr>
          <w:rFonts w:ascii="宋体" w:hAnsi="宋体" w:cs="宋体" w:hint="eastAsia"/>
          <w:sz w:val="28"/>
        </w:rPr>
        <w:t>根水，</w:t>
      </w:r>
      <w:proofErr w:type="gramStart"/>
      <w:r>
        <w:rPr>
          <w:rFonts w:ascii="宋体" w:hAnsi="宋体" w:cs="宋体" w:hint="eastAsia"/>
          <w:sz w:val="28"/>
        </w:rPr>
        <w:t>扶固树木</w:t>
      </w:r>
      <w:proofErr w:type="gramEnd"/>
      <w:r>
        <w:rPr>
          <w:rFonts w:ascii="宋体" w:hAnsi="宋体" w:cs="宋体" w:hint="eastAsia"/>
          <w:sz w:val="28"/>
        </w:rPr>
        <w:t>。大乔木移植应注意新种植点树木的东西南北朝向最好能与原苗木培植点的朝向相同，使用营养袋，并讲究大乔木移植的其它方法，以保证大苗移植成活率。</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④种植苗木支撑：树高2m以下用扁担桩，一字支撑；树高4m以下用1.5米长杉木四角支撑；树高4m~6m的用长3m长杉木四角支撑，</w:t>
      </w:r>
      <w:proofErr w:type="gramStart"/>
      <w:r>
        <w:rPr>
          <w:rFonts w:ascii="宋体" w:hAnsi="宋体" w:cs="宋体" w:hint="eastAsia"/>
          <w:sz w:val="28"/>
        </w:rPr>
        <w:t>且米径或</w:t>
      </w:r>
      <w:proofErr w:type="gramEnd"/>
      <w:r>
        <w:rPr>
          <w:rFonts w:ascii="宋体" w:hAnsi="宋体" w:cs="宋体" w:hint="eastAsia"/>
          <w:sz w:val="28"/>
        </w:rPr>
        <w:t>地径大于20cm的另加钢索支撑（4条钢丝绳</w:t>
      </w:r>
      <w:proofErr w:type="gramStart"/>
      <w:r>
        <w:rPr>
          <w:rFonts w:ascii="宋体" w:hAnsi="宋体" w:cs="宋体" w:hint="eastAsia"/>
          <w:sz w:val="28"/>
        </w:rPr>
        <w:t>均匀向</w:t>
      </w:r>
      <w:proofErr w:type="gramEnd"/>
      <w:r>
        <w:rPr>
          <w:rFonts w:ascii="宋体" w:hAnsi="宋体" w:cs="宋体" w:hint="eastAsia"/>
          <w:sz w:val="28"/>
        </w:rPr>
        <w:t>四边拉）；树高6m以上的用4m长杉木四角支撑，</w:t>
      </w:r>
      <w:proofErr w:type="gramStart"/>
      <w:r>
        <w:rPr>
          <w:rFonts w:ascii="宋体" w:hAnsi="宋体" w:cs="宋体" w:hint="eastAsia"/>
          <w:sz w:val="28"/>
        </w:rPr>
        <w:t>且米径或</w:t>
      </w:r>
      <w:proofErr w:type="gramEnd"/>
      <w:r>
        <w:rPr>
          <w:rFonts w:ascii="宋体" w:hAnsi="宋体" w:cs="宋体" w:hint="eastAsia"/>
          <w:sz w:val="28"/>
        </w:rPr>
        <w:t>地径大于20cm的另加钢索支撑（4条钢丝绳</w:t>
      </w:r>
      <w:proofErr w:type="gramStart"/>
      <w:r>
        <w:rPr>
          <w:rFonts w:ascii="宋体" w:hAnsi="宋体" w:cs="宋体" w:hint="eastAsia"/>
          <w:sz w:val="28"/>
        </w:rPr>
        <w:t>均匀向</w:t>
      </w:r>
      <w:proofErr w:type="gramEnd"/>
      <w:r>
        <w:rPr>
          <w:rFonts w:ascii="宋体" w:hAnsi="宋体" w:cs="宋体" w:hint="eastAsia"/>
          <w:sz w:val="28"/>
        </w:rPr>
        <w:t>四边</w:t>
      </w:r>
      <w:r>
        <w:rPr>
          <w:rFonts w:ascii="宋体" w:hAnsi="宋体" w:cs="宋体" w:hint="eastAsia"/>
          <w:sz w:val="28"/>
        </w:rPr>
        <w:lastRenderedPageBreak/>
        <w:t>拉）；</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⑤有明显主杆的乔木要用无纺布包裹树干以保温保水。</w:t>
      </w:r>
      <w:proofErr w:type="gramStart"/>
      <w:r>
        <w:rPr>
          <w:rFonts w:ascii="宋体" w:hAnsi="宋体" w:cs="宋体" w:hint="eastAsia"/>
          <w:sz w:val="28"/>
        </w:rPr>
        <w:t>米径或</w:t>
      </w:r>
      <w:proofErr w:type="gramEnd"/>
      <w:r>
        <w:rPr>
          <w:rFonts w:ascii="宋体" w:hAnsi="宋体" w:cs="宋体" w:hint="eastAsia"/>
          <w:sz w:val="28"/>
        </w:rPr>
        <w:t>地径≤10，包裹高度≥0.8m；</w:t>
      </w:r>
      <w:proofErr w:type="gramStart"/>
      <w:r>
        <w:rPr>
          <w:rFonts w:ascii="宋体" w:hAnsi="宋体" w:cs="宋体" w:hint="eastAsia"/>
          <w:sz w:val="28"/>
        </w:rPr>
        <w:t>米径</w:t>
      </w:r>
      <w:proofErr w:type="gramEnd"/>
      <w:r>
        <w:rPr>
          <w:rFonts w:ascii="宋体" w:hAnsi="宋体" w:cs="宋体" w:hint="eastAsia"/>
          <w:sz w:val="28"/>
        </w:rPr>
        <w:t>10-15，包裹高度≥1.2m。</w:t>
      </w:r>
      <w:proofErr w:type="gramStart"/>
      <w:r>
        <w:rPr>
          <w:rFonts w:ascii="宋体" w:hAnsi="宋体" w:cs="宋体" w:hint="eastAsia"/>
          <w:sz w:val="28"/>
        </w:rPr>
        <w:t>米径</w:t>
      </w:r>
      <w:proofErr w:type="gramEnd"/>
      <w:r>
        <w:rPr>
          <w:rFonts w:ascii="宋体" w:hAnsi="宋体" w:cs="宋体" w:hint="eastAsia"/>
          <w:sz w:val="28"/>
        </w:rPr>
        <w:t>15-20，包裹高度≥2m；米径＞20，包裹高度≥2.5m。</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⑥位于草坪上的乔木树穴四周设置圆形塑料隔板，树穴处铺撒有机覆盖物，厚度6cm。</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7）草皮设计种植的绿地地面土质必须符合土质要求，清净杂物，平整至所需坡度，均匀撒施基肥，与土拌匀，然后将块状草皮连续铺种，</w:t>
      </w:r>
      <w:proofErr w:type="gramStart"/>
      <w:r>
        <w:rPr>
          <w:rFonts w:ascii="宋体" w:hAnsi="宋体" w:cs="宋体" w:hint="eastAsia"/>
          <w:sz w:val="28"/>
        </w:rPr>
        <w:t>草块密铺</w:t>
      </w:r>
      <w:proofErr w:type="gramEnd"/>
      <w:r>
        <w:rPr>
          <w:rFonts w:ascii="宋体" w:hAnsi="宋体" w:cs="宋体" w:hint="eastAsia"/>
          <w:sz w:val="28"/>
        </w:rPr>
        <w:t>,之后浇足水，待半干后打实，使草与土壤充分接触,拍实、平整。</w:t>
      </w:r>
    </w:p>
    <w:p w:rsidR="00F16DC0" w:rsidRDefault="00DB7EA4">
      <w:pPr>
        <w:spacing w:line="360" w:lineRule="auto"/>
        <w:ind w:firstLineChars="200" w:firstLine="560"/>
        <w:jc w:val="left"/>
        <w:rPr>
          <w:rFonts w:ascii="宋体" w:hAnsi="宋体" w:cs="宋体"/>
          <w:sz w:val="28"/>
        </w:rPr>
      </w:pPr>
      <w:r>
        <w:rPr>
          <w:rFonts w:ascii="宋体" w:hAnsi="宋体" w:cs="宋体"/>
          <w:sz w:val="28"/>
        </w:rPr>
        <w:t>8</w:t>
      </w:r>
      <w:r>
        <w:rPr>
          <w:rFonts w:ascii="宋体" w:hAnsi="宋体" w:cs="宋体" w:hint="eastAsia"/>
          <w:sz w:val="28"/>
        </w:rPr>
        <w:t>）垂直绿化植物应选择有3-4根主分枝，枝叶丰满、可塑性强的植株，</w:t>
      </w:r>
      <w:proofErr w:type="gramStart"/>
      <w:r>
        <w:rPr>
          <w:rFonts w:ascii="宋体" w:hAnsi="宋体" w:cs="宋体" w:hint="eastAsia"/>
          <w:sz w:val="28"/>
        </w:rPr>
        <w:t>植时应</w:t>
      </w:r>
      <w:proofErr w:type="gramEnd"/>
      <w:r>
        <w:rPr>
          <w:rFonts w:ascii="宋体" w:hAnsi="宋体" w:cs="宋体" w:hint="eastAsia"/>
          <w:sz w:val="28"/>
        </w:rPr>
        <w:t>牵引固定。</w:t>
      </w:r>
    </w:p>
    <w:p w:rsidR="00F16DC0" w:rsidRDefault="00DB7EA4">
      <w:pPr>
        <w:spacing w:line="360" w:lineRule="auto"/>
        <w:ind w:firstLineChars="200" w:firstLine="560"/>
        <w:jc w:val="left"/>
        <w:rPr>
          <w:rFonts w:ascii="宋体" w:hAnsi="宋体" w:cs="宋体"/>
          <w:sz w:val="28"/>
        </w:rPr>
      </w:pPr>
      <w:r>
        <w:rPr>
          <w:rFonts w:ascii="宋体" w:hAnsi="宋体" w:cs="宋体"/>
          <w:sz w:val="28"/>
        </w:rPr>
        <w:t>9</w:t>
      </w:r>
      <w:r>
        <w:rPr>
          <w:rFonts w:ascii="宋体" w:hAnsi="宋体" w:cs="宋体" w:hint="eastAsia"/>
          <w:sz w:val="28"/>
        </w:rPr>
        <w:t>）其它草本植物按常规种植方法种植，要求种植后修整冠型，体现设计效果；种植土深度应依所种品种确定挖深深度，并混入基肥种植。</w:t>
      </w:r>
    </w:p>
    <w:p w:rsidR="00F16DC0" w:rsidRDefault="00DB7EA4">
      <w:pPr>
        <w:spacing w:line="360" w:lineRule="auto"/>
        <w:ind w:firstLineChars="200" w:firstLine="560"/>
        <w:jc w:val="left"/>
        <w:rPr>
          <w:rFonts w:ascii="宋体" w:hAnsi="宋体" w:cs="宋体"/>
          <w:sz w:val="28"/>
        </w:rPr>
      </w:pPr>
      <w:r>
        <w:rPr>
          <w:rFonts w:ascii="宋体" w:hAnsi="宋体" w:cs="宋体"/>
          <w:sz w:val="28"/>
        </w:rPr>
        <w:t>10</w:t>
      </w:r>
      <w:r>
        <w:rPr>
          <w:rFonts w:ascii="宋体" w:hAnsi="宋体" w:cs="宋体" w:hint="eastAsia"/>
          <w:sz w:val="28"/>
        </w:rPr>
        <w:t>）为保证施工能充分体现植物造景，要求施工种植时应有的放矢，</w:t>
      </w:r>
      <w:proofErr w:type="gramStart"/>
      <w:r>
        <w:rPr>
          <w:rFonts w:ascii="宋体" w:hAnsi="宋体" w:cs="宋体" w:hint="eastAsia"/>
          <w:sz w:val="28"/>
        </w:rPr>
        <w:t>依设计</w:t>
      </w:r>
      <w:proofErr w:type="gramEnd"/>
      <w:r>
        <w:rPr>
          <w:rFonts w:ascii="宋体" w:hAnsi="宋体" w:cs="宋体" w:hint="eastAsia"/>
          <w:sz w:val="28"/>
        </w:rPr>
        <w:t>认真配植：对孤植树，应利于突出其最佳树姿；对自然丛植树，应高低搭配有致，反映树丛的自然生长景观；对林植树，应注意不同种间的共生共荣，体现密林景致；对密植花木，应</w:t>
      </w:r>
      <w:proofErr w:type="gramStart"/>
      <w:r>
        <w:rPr>
          <w:rFonts w:ascii="宋体" w:hAnsi="宋体" w:cs="宋体" w:hint="eastAsia"/>
          <w:sz w:val="28"/>
        </w:rPr>
        <w:t>小心冠幅之间</w:t>
      </w:r>
      <w:proofErr w:type="gramEnd"/>
      <w:r>
        <w:rPr>
          <w:rFonts w:ascii="宋体" w:hAnsi="宋体" w:cs="宋体" w:hint="eastAsia"/>
          <w:sz w:val="28"/>
        </w:rPr>
        <w:t>的连接、错落和裸土的覆盖，显示群植的最佳绿化效果。</w:t>
      </w:r>
    </w:p>
    <w:p w:rsidR="00F16DC0" w:rsidRDefault="00DB7EA4">
      <w:pPr>
        <w:spacing w:line="360" w:lineRule="auto"/>
        <w:ind w:firstLineChars="200" w:firstLine="560"/>
        <w:jc w:val="left"/>
        <w:rPr>
          <w:rFonts w:ascii="宋体" w:hAnsi="宋体" w:cs="宋体"/>
          <w:sz w:val="28"/>
        </w:rPr>
      </w:pPr>
      <w:r>
        <w:rPr>
          <w:rFonts w:ascii="宋体" w:hAnsi="宋体" w:cs="宋体"/>
          <w:sz w:val="28"/>
        </w:rPr>
        <w:t>6</w:t>
      </w:r>
      <w:r>
        <w:rPr>
          <w:rFonts w:ascii="宋体" w:hAnsi="宋体" w:cs="宋体" w:hint="eastAsia"/>
          <w:sz w:val="28"/>
        </w:rPr>
        <w:t>）施工场地清理：</w:t>
      </w:r>
    </w:p>
    <w:p w:rsidR="00F16DC0" w:rsidRDefault="00DB7EA4">
      <w:pPr>
        <w:spacing w:line="360" w:lineRule="auto"/>
        <w:ind w:firstLineChars="200" w:firstLine="560"/>
        <w:jc w:val="left"/>
        <w:rPr>
          <w:rFonts w:ascii="宋体" w:hAnsi="宋体" w:cs="宋体"/>
          <w:b/>
          <w:bCs/>
          <w:sz w:val="28"/>
          <w:szCs w:val="28"/>
        </w:rPr>
      </w:pPr>
      <w:r>
        <w:rPr>
          <w:rFonts w:ascii="宋体" w:hAnsi="宋体" w:cs="宋体" w:hint="eastAsia"/>
          <w:sz w:val="28"/>
        </w:rPr>
        <w:t>种植施工完成后，应立即清理施工现场四周的施工杂物，保证景观及施工现场整洁，体现文明施工。</w:t>
      </w:r>
    </w:p>
    <w:bookmarkEnd w:id="1"/>
    <w:p w:rsidR="00F16DC0" w:rsidRDefault="00DB7EA4">
      <w:pPr>
        <w:spacing w:line="360" w:lineRule="auto"/>
        <w:ind w:firstLineChars="200" w:firstLine="562"/>
        <w:jc w:val="left"/>
        <w:rPr>
          <w:rFonts w:ascii="宋体" w:hAnsi="宋体" w:cs="宋体"/>
          <w:b/>
          <w:sz w:val="28"/>
          <w:szCs w:val="28"/>
        </w:rPr>
      </w:pPr>
      <w:r>
        <w:rPr>
          <w:rFonts w:ascii="宋体" w:hAnsi="宋体" w:cs="宋体" w:hint="eastAsia"/>
          <w:b/>
          <w:sz w:val="28"/>
          <w:szCs w:val="28"/>
        </w:rPr>
        <w:lastRenderedPageBreak/>
        <w:t>七、施工要求：</w:t>
      </w:r>
    </w:p>
    <w:p w:rsidR="00F16DC0" w:rsidRDefault="00DB7EA4">
      <w:pPr>
        <w:pStyle w:val="afb"/>
        <w:numPr>
          <w:ilvl w:val="0"/>
          <w:numId w:val="1"/>
        </w:numPr>
        <w:spacing w:line="360" w:lineRule="auto"/>
        <w:ind w:firstLineChars="0"/>
        <w:jc w:val="left"/>
        <w:rPr>
          <w:rFonts w:ascii="宋体" w:hAnsi="宋体" w:cs="宋体"/>
          <w:sz w:val="28"/>
        </w:rPr>
      </w:pPr>
      <w:r>
        <w:rPr>
          <w:rFonts w:ascii="宋体" w:hAnsi="宋体" w:cs="宋体" w:hint="eastAsia"/>
          <w:sz w:val="28"/>
        </w:rPr>
        <w:t>设计标准</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水泥</w:t>
      </w:r>
      <w:proofErr w:type="gramStart"/>
      <w:r>
        <w:rPr>
          <w:rFonts w:ascii="宋体" w:hAnsi="宋体" w:cs="宋体" w:hint="eastAsia"/>
          <w:sz w:val="28"/>
        </w:rPr>
        <w:t>砼</w:t>
      </w:r>
      <w:proofErr w:type="gramEnd"/>
      <w:r>
        <w:rPr>
          <w:rFonts w:ascii="宋体" w:hAnsi="宋体" w:cs="宋体" w:hint="eastAsia"/>
          <w:sz w:val="28"/>
        </w:rPr>
        <w:t>路面设计基准期为20年。</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 xml:space="preserve">2）结构类型  </w:t>
      </w:r>
    </w:p>
    <w:p w:rsidR="00F16DC0" w:rsidRDefault="00DB7EA4">
      <w:pPr>
        <w:spacing w:line="360" w:lineRule="auto"/>
        <w:ind w:firstLineChars="200" w:firstLine="560"/>
        <w:jc w:val="left"/>
        <w:rPr>
          <w:rFonts w:ascii="宋体" w:hAnsi="宋体" w:cs="宋体"/>
          <w:sz w:val="28"/>
          <w:szCs w:val="28"/>
        </w:rPr>
      </w:pPr>
      <w:r>
        <w:rPr>
          <w:rFonts w:ascii="宋体" w:hAnsi="宋体" w:cs="宋体" w:hint="eastAsia"/>
          <w:sz w:val="28"/>
          <w:szCs w:val="28"/>
        </w:rPr>
        <w:t xml:space="preserve">18cm  C25水泥混凝土面层 </w:t>
      </w:r>
    </w:p>
    <w:p w:rsidR="00F16DC0" w:rsidRDefault="00DB7EA4">
      <w:pPr>
        <w:spacing w:line="360" w:lineRule="auto"/>
        <w:ind w:firstLineChars="200" w:firstLine="560"/>
        <w:jc w:val="left"/>
        <w:rPr>
          <w:rFonts w:ascii="宋体" w:hAnsi="宋体" w:cs="宋体"/>
          <w:sz w:val="28"/>
          <w:szCs w:val="28"/>
        </w:rPr>
      </w:pPr>
      <w:r>
        <w:rPr>
          <w:rFonts w:ascii="宋体" w:hAnsi="宋体" w:cs="宋体" w:hint="eastAsia"/>
          <w:sz w:val="28"/>
          <w:szCs w:val="28"/>
        </w:rPr>
        <w:t xml:space="preserve">10cm  </w:t>
      </w:r>
      <w:proofErr w:type="gramStart"/>
      <w:r>
        <w:rPr>
          <w:rFonts w:ascii="宋体" w:hAnsi="宋体" w:cs="宋体" w:hint="eastAsia"/>
          <w:sz w:val="28"/>
          <w:szCs w:val="28"/>
        </w:rPr>
        <w:t>填隙碎石</w:t>
      </w:r>
      <w:proofErr w:type="gramEnd"/>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szCs w:val="28"/>
        </w:rPr>
        <w:t>总厚度为：28cm       土基回弹模量E0≥30Mpa</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3）水泥混凝土路面面层要求，均需报小样，经建设单位及设计单位审核认可后方可采用 。</w:t>
      </w:r>
    </w:p>
    <w:p w:rsidR="00F16DC0" w:rsidRDefault="00DB7EA4">
      <w:pPr>
        <w:spacing w:line="360" w:lineRule="auto"/>
        <w:ind w:firstLineChars="200" w:firstLine="560"/>
        <w:jc w:val="left"/>
        <w:rPr>
          <w:rFonts w:ascii="宋体" w:hAnsi="宋体" w:cs="宋体"/>
          <w:sz w:val="28"/>
        </w:rPr>
      </w:pPr>
      <w:r>
        <w:rPr>
          <w:rFonts w:ascii="宋体" w:hAnsi="宋体" w:cs="宋体" w:hint="eastAsia"/>
          <w:sz w:val="28"/>
        </w:rPr>
        <w:t>4）施工时应按图施工，如有改变，需征得设计单位同意；如替换材料及饰面,必需取得甲方及景观设计师的最后同意。设计图纸要求外，均需报小样，经甲方及设计单位审核认可后方可采用 。</w:t>
      </w:r>
    </w:p>
    <w:p w:rsidR="00F16DC0" w:rsidRDefault="00DB7EA4">
      <w:pPr>
        <w:spacing w:line="360" w:lineRule="auto"/>
        <w:ind w:firstLineChars="200" w:firstLine="560"/>
        <w:jc w:val="left"/>
        <w:rPr>
          <w:rFonts w:ascii="宋体" w:hAnsi="宋体" w:cs="宋体"/>
          <w:sz w:val="28"/>
        </w:rPr>
      </w:pPr>
      <w:r>
        <w:rPr>
          <w:rFonts w:ascii="宋体" w:hAnsi="宋体" w:cs="宋体"/>
          <w:sz w:val="28"/>
        </w:rPr>
        <w:t>5</w:t>
      </w:r>
      <w:r>
        <w:rPr>
          <w:rFonts w:ascii="宋体" w:hAnsi="宋体" w:cs="宋体" w:hint="eastAsia"/>
          <w:sz w:val="28"/>
        </w:rPr>
        <w:t>）成品休闲椅、垃圾箱等室外家具的选型，应根据景观设计师的设计意向，结合整个景观区域的风格，由甲方协同景观设计师，最终选定相应的配套成品设备。</w:t>
      </w:r>
    </w:p>
    <w:p w:rsidR="00F16DC0" w:rsidRDefault="00DB7EA4">
      <w:pPr>
        <w:spacing w:line="360" w:lineRule="auto"/>
        <w:ind w:firstLineChars="200" w:firstLine="560"/>
        <w:jc w:val="left"/>
        <w:rPr>
          <w:rFonts w:ascii="宋体" w:hAnsi="宋体" w:cs="宋体"/>
          <w:sz w:val="28"/>
        </w:rPr>
      </w:pPr>
      <w:r>
        <w:rPr>
          <w:rFonts w:ascii="宋体" w:hAnsi="宋体" w:cs="宋体"/>
          <w:sz w:val="28"/>
        </w:rPr>
        <w:t>6</w:t>
      </w:r>
      <w:r>
        <w:rPr>
          <w:rFonts w:ascii="宋体" w:hAnsi="宋体" w:cs="宋体" w:hint="eastAsia"/>
          <w:sz w:val="28"/>
        </w:rPr>
        <w:t>）地下管线应在绿化施工前铺设，高功率灯具应距离植物≥1.0m。</w:t>
      </w:r>
    </w:p>
    <w:p w:rsidR="00F16DC0" w:rsidRDefault="00DB7EA4">
      <w:pPr>
        <w:spacing w:line="360" w:lineRule="auto"/>
        <w:ind w:firstLineChars="200" w:firstLine="562"/>
        <w:jc w:val="left"/>
        <w:rPr>
          <w:rFonts w:ascii="宋体" w:hAnsi="宋体" w:cs="宋体"/>
          <w:b/>
          <w:sz w:val="28"/>
          <w:szCs w:val="28"/>
        </w:rPr>
      </w:pPr>
      <w:r>
        <w:rPr>
          <w:rFonts w:ascii="宋体" w:hAnsi="宋体" w:cs="宋体" w:hint="eastAsia"/>
          <w:b/>
          <w:sz w:val="28"/>
          <w:szCs w:val="28"/>
        </w:rPr>
        <w:t>八、环境保护</w:t>
      </w:r>
    </w:p>
    <w:p w:rsidR="00F16DC0" w:rsidRDefault="00DB7EA4">
      <w:pPr>
        <w:spacing w:line="360" w:lineRule="auto"/>
        <w:ind w:firstLineChars="200" w:firstLine="560"/>
        <w:jc w:val="left"/>
        <w:rPr>
          <w:rFonts w:ascii="宋体" w:hAnsi="宋体" w:cs="宋体"/>
          <w:sz w:val="28"/>
          <w:szCs w:val="28"/>
        </w:rPr>
      </w:pPr>
      <w:r>
        <w:rPr>
          <w:rFonts w:ascii="宋体" w:hAnsi="宋体" w:cs="宋体" w:hint="eastAsia"/>
          <w:sz w:val="28"/>
          <w:szCs w:val="28"/>
        </w:rPr>
        <w:t>（一）施工期间的环境保护</w:t>
      </w:r>
    </w:p>
    <w:p w:rsidR="00F16DC0" w:rsidRDefault="00DB7EA4">
      <w:pPr>
        <w:spacing w:line="360" w:lineRule="auto"/>
        <w:ind w:firstLineChars="200" w:firstLine="560"/>
        <w:jc w:val="left"/>
        <w:rPr>
          <w:rFonts w:ascii="宋体" w:hAnsi="宋体" w:cs="宋体"/>
          <w:sz w:val="28"/>
          <w:szCs w:val="28"/>
        </w:rPr>
      </w:pPr>
      <w:r>
        <w:rPr>
          <w:rFonts w:ascii="宋体" w:hAnsi="宋体" w:cs="宋体" w:hint="eastAsia"/>
          <w:sz w:val="28"/>
          <w:szCs w:val="28"/>
        </w:rPr>
        <w:t>施工期的环境污染主要有大气污染，噪声污染等，可采取如下措施：①散装材料装卸运输，建筑垃圾堆放均应严格施工操作规程；②施工期加工厂应不设居民居住区附近；③机械作业应分时间段，以减少噪声影响。</w:t>
      </w:r>
    </w:p>
    <w:p w:rsidR="00F16DC0" w:rsidRDefault="00DB7EA4">
      <w:pPr>
        <w:spacing w:line="360" w:lineRule="auto"/>
        <w:ind w:firstLineChars="200" w:firstLine="560"/>
        <w:jc w:val="left"/>
        <w:rPr>
          <w:rFonts w:ascii="宋体" w:hAnsi="宋体" w:cs="宋体"/>
          <w:sz w:val="28"/>
          <w:szCs w:val="28"/>
        </w:rPr>
      </w:pPr>
      <w:r>
        <w:rPr>
          <w:rFonts w:ascii="宋体" w:hAnsi="宋体" w:cs="宋体" w:hint="eastAsia"/>
          <w:sz w:val="28"/>
          <w:szCs w:val="28"/>
        </w:rPr>
        <w:lastRenderedPageBreak/>
        <w:t>（二）施工现场的清理</w:t>
      </w:r>
    </w:p>
    <w:p w:rsidR="00F16DC0" w:rsidRDefault="00DB7EA4">
      <w:pPr>
        <w:spacing w:line="360" w:lineRule="auto"/>
        <w:ind w:firstLineChars="200" w:firstLine="560"/>
        <w:jc w:val="left"/>
        <w:rPr>
          <w:rFonts w:ascii="宋体" w:hAnsi="宋体" w:cs="宋体"/>
          <w:sz w:val="28"/>
          <w:szCs w:val="28"/>
        </w:rPr>
      </w:pPr>
      <w:r>
        <w:rPr>
          <w:rFonts w:ascii="宋体" w:hAnsi="宋体" w:cs="宋体" w:hint="eastAsia"/>
          <w:sz w:val="28"/>
          <w:szCs w:val="28"/>
        </w:rPr>
        <w:t>在施工完成的同时清理现场，对施工废弃物如建材包装，短小废料以及各种生活垃圾等予以清理装运。</w:t>
      </w:r>
    </w:p>
    <w:p w:rsidR="00F16DC0" w:rsidRDefault="00F16DC0">
      <w:pPr>
        <w:pStyle w:val="2"/>
      </w:pPr>
    </w:p>
    <w:p w:rsidR="00F16DC0" w:rsidRDefault="00DB7EA4">
      <w:pPr>
        <w:spacing w:line="360" w:lineRule="auto"/>
        <w:ind w:firstLineChars="200" w:firstLine="562"/>
        <w:jc w:val="left"/>
        <w:rPr>
          <w:rFonts w:ascii="宋体" w:hAnsi="宋体" w:cs="宋体"/>
          <w:b/>
          <w:sz w:val="28"/>
          <w:szCs w:val="28"/>
        </w:rPr>
      </w:pPr>
      <w:r>
        <w:rPr>
          <w:rFonts w:ascii="宋体" w:hAnsi="宋体" w:cs="宋体" w:hint="eastAsia"/>
          <w:b/>
          <w:sz w:val="28"/>
          <w:szCs w:val="28"/>
        </w:rPr>
        <w:t>十、其他注意事项</w:t>
      </w:r>
    </w:p>
    <w:p w:rsidR="00F16DC0" w:rsidRDefault="00DB7EA4">
      <w:pPr>
        <w:spacing w:line="360" w:lineRule="auto"/>
        <w:ind w:firstLineChars="200" w:firstLine="560"/>
        <w:jc w:val="left"/>
        <w:rPr>
          <w:rFonts w:ascii="宋体" w:hAnsi="宋体" w:cs="宋体"/>
          <w:sz w:val="28"/>
          <w:szCs w:val="28"/>
        </w:rPr>
      </w:pPr>
      <w:r>
        <w:rPr>
          <w:rFonts w:ascii="宋体" w:hAnsi="宋体" w:cs="宋体" w:hint="eastAsia"/>
          <w:sz w:val="28"/>
          <w:szCs w:val="28"/>
        </w:rPr>
        <w:t>（一）应严格按照国家相关规范、行业有关标准进行施工。</w:t>
      </w:r>
    </w:p>
    <w:p w:rsidR="00F16DC0" w:rsidRDefault="00DB7EA4">
      <w:pPr>
        <w:spacing w:line="360" w:lineRule="auto"/>
        <w:ind w:firstLineChars="200" w:firstLine="560"/>
        <w:jc w:val="left"/>
        <w:rPr>
          <w:rFonts w:ascii="宋体" w:hAnsi="宋体" w:cs="宋体"/>
          <w:sz w:val="28"/>
          <w:szCs w:val="28"/>
        </w:rPr>
      </w:pPr>
      <w:r>
        <w:rPr>
          <w:rFonts w:ascii="宋体" w:hAnsi="宋体" w:cs="宋体" w:hint="eastAsia"/>
          <w:sz w:val="28"/>
          <w:szCs w:val="28"/>
        </w:rPr>
        <w:t>（二）开工前，施工单位应全面熟悉设计文件，在现场核对和施工调查基础上进行设计交底，发现问题及时通知建设单位与设计人员。</w:t>
      </w:r>
    </w:p>
    <w:p w:rsidR="00F16DC0" w:rsidRDefault="00DB7EA4">
      <w:pPr>
        <w:spacing w:line="360" w:lineRule="auto"/>
        <w:ind w:firstLineChars="200" w:firstLine="560"/>
        <w:jc w:val="left"/>
        <w:rPr>
          <w:rFonts w:ascii="宋体" w:hAnsi="宋体" w:cs="宋体"/>
          <w:sz w:val="28"/>
          <w:szCs w:val="28"/>
        </w:rPr>
      </w:pPr>
      <w:r>
        <w:rPr>
          <w:rFonts w:ascii="宋体" w:hAnsi="宋体" w:cs="宋体" w:hint="eastAsia"/>
          <w:sz w:val="28"/>
          <w:szCs w:val="28"/>
        </w:rPr>
        <w:t>（三）路基施工前要彻底清除路基范围内的建筑、生活垃圾、杂填土</w:t>
      </w:r>
      <w:proofErr w:type="gramStart"/>
      <w:r>
        <w:rPr>
          <w:rFonts w:ascii="宋体" w:hAnsi="宋体" w:cs="宋体" w:hint="eastAsia"/>
          <w:sz w:val="28"/>
          <w:szCs w:val="28"/>
        </w:rPr>
        <w:t>及腐植</w:t>
      </w:r>
      <w:proofErr w:type="gramEnd"/>
      <w:r>
        <w:rPr>
          <w:rFonts w:ascii="宋体" w:hAnsi="宋体" w:cs="宋体" w:hint="eastAsia"/>
          <w:sz w:val="28"/>
          <w:szCs w:val="28"/>
        </w:rPr>
        <w:t>土（耕土）。</w:t>
      </w:r>
    </w:p>
    <w:p w:rsidR="00F16DC0" w:rsidRDefault="00DB7EA4">
      <w:pPr>
        <w:spacing w:line="360" w:lineRule="auto"/>
        <w:ind w:firstLineChars="200" w:firstLine="560"/>
        <w:jc w:val="left"/>
        <w:rPr>
          <w:rFonts w:ascii="宋体" w:hAnsi="宋体" w:cs="宋体"/>
          <w:sz w:val="28"/>
          <w:szCs w:val="28"/>
        </w:rPr>
      </w:pPr>
      <w:r>
        <w:rPr>
          <w:rFonts w:ascii="宋体" w:hAnsi="宋体" w:cs="宋体" w:hint="eastAsia"/>
          <w:sz w:val="28"/>
          <w:szCs w:val="28"/>
        </w:rPr>
        <w:t>（四）路基土</w:t>
      </w:r>
      <w:proofErr w:type="gramStart"/>
      <w:r>
        <w:rPr>
          <w:rFonts w:ascii="宋体" w:hAnsi="宋体" w:cs="宋体" w:hint="eastAsia"/>
          <w:sz w:val="28"/>
          <w:szCs w:val="28"/>
        </w:rPr>
        <w:t>不</w:t>
      </w:r>
      <w:proofErr w:type="gramEnd"/>
      <w:r>
        <w:rPr>
          <w:rFonts w:ascii="宋体" w:hAnsi="宋体" w:cs="宋体" w:hint="eastAsia"/>
          <w:sz w:val="28"/>
          <w:szCs w:val="28"/>
        </w:rPr>
        <w:t>应选用液限大于50%，塑性指数大于26的粘质土，填土要求在最佳含水量时压实。</w:t>
      </w:r>
    </w:p>
    <w:p w:rsidR="00F16DC0" w:rsidRDefault="00DB7EA4">
      <w:pPr>
        <w:spacing w:line="360" w:lineRule="auto"/>
        <w:ind w:firstLineChars="200" w:firstLine="560"/>
        <w:jc w:val="left"/>
        <w:rPr>
          <w:rFonts w:ascii="宋体" w:hAnsi="宋体" w:cs="宋体"/>
          <w:sz w:val="28"/>
          <w:szCs w:val="28"/>
        </w:rPr>
      </w:pPr>
      <w:r>
        <w:rPr>
          <w:rFonts w:ascii="宋体" w:hAnsi="宋体" w:cs="宋体" w:hint="eastAsia"/>
          <w:sz w:val="28"/>
          <w:szCs w:val="28"/>
        </w:rPr>
        <w:t>（五）施工时应注意环境保护，采取措施减少对周围环境的影响。</w:t>
      </w:r>
    </w:p>
    <w:p w:rsidR="00F16DC0" w:rsidRDefault="00DB7EA4">
      <w:pPr>
        <w:spacing w:line="360" w:lineRule="auto"/>
        <w:ind w:firstLineChars="200" w:firstLine="560"/>
        <w:jc w:val="left"/>
        <w:rPr>
          <w:rFonts w:ascii="宋体" w:hAnsi="宋体" w:cs="宋体"/>
          <w:sz w:val="28"/>
          <w:szCs w:val="28"/>
        </w:rPr>
      </w:pPr>
      <w:r>
        <w:rPr>
          <w:rFonts w:ascii="宋体" w:hAnsi="宋体" w:cs="宋体" w:hint="eastAsia"/>
          <w:sz w:val="28"/>
          <w:szCs w:val="28"/>
        </w:rPr>
        <w:t>（六）图纸中未尽事宜，双方讨论协商解决或均应按照国家和项目所在地区现行的各类相关施工规范、规定及标准实施。</w:t>
      </w:r>
    </w:p>
    <w:p w:rsidR="00F16DC0" w:rsidRDefault="00DB7EA4">
      <w:pPr>
        <w:spacing w:line="360" w:lineRule="auto"/>
        <w:ind w:firstLineChars="200" w:firstLine="560"/>
        <w:jc w:val="left"/>
        <w:rPr>
          <w:rFonts w:ascii="宋体" w:hAnsi="宋体" w:cs="宋体"/>
          <w:sz w:val="28"/>
          <w:szCs w:val="28"/>
        </w:rPr>
      </w:pPr>
      <w:r>
        <w:rPr>
          <w:rFonts w:ascii="宋体" w:hAnsi="宋体" w:cs="宋体" w:hint="eastAsia"/>
          <w:sz w:val="28"/>
          <w:szCs w:val="28"/>
        </w:rPr>
        <w:t>（七）在施工中，如发现设计与现状有差异，请及时与监理单位、建设单位、设计单位联系，由建设单位或监理单位主持，共同协商解决。</w:t>
      </w:r>
    </w:p>
    <w:sectPr w:rsidR="00F16DC0">
      <w:headerReference w:type="default" r:id="rId8"/>
      <w:footerReference w:type="even" r:id="rId9"/>
      <w:footerReference w:type="default" r:id="rId10"/>
      <w:pgSz w:w="23814" w:h="16840" w:orient="landscape"/>
      <w:pgMar w:top="1558" w:right="1588" w:bottom="2025" w:left="1701" w:header="851" w:footer="992" w:gutter="0"/>
      <w:cols w:num="2" w:space="913"/>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7D7" w:rsidRDefault="001527D7">
      <w:r>
        <w:separator/>
      </w:r>
    </w:p>
  </w:endnote>
  <w:endnote w:type="continuationSeparator" w:id="0">
    <w:p w:rsidR="001527D7" w:rsidRDefault="00152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ËÎÌå">
    <w:altName w:val="Arial"/>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Rockwell">
    <w:panose1 w:val="02060603020205020403"/>
    <w:charset w:val="00"/>
    <w:family w:val="roman"/>
    <w:pitch w:val="variable"/>
    <w:sig w:usb0="00000003" w:usb1="00000000" w:usb2="00000000" w:usb3="00000000" w:csb0="00000001" w:csb1="00000000"/>
  </w:font>
  <w:font w:name="方正姚体">
    <w:panose1 w:val="02010601030101010101"/>
    <w:charset w:val="86"/>
    <w:family w:val="auto"/>
    <w:pitch w:val="variable"/>
    <w:sig w:usb0="00000003"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DC0" w:rsidRDefault="00DB7EA4">
    <w:pPr>
      <w:pStyle w:val="aa"/>
      <w:framePr w:wrap="around" w:vAnchor="text" w:hAnchor="margin" w:xAlign="center" w:y="1"/>
      <w:rPr>
        <w:rStyle w:val="af0"/>
      </w:rPr>
    </w:pPr>
    <w:r>
      <w:fldChar w:fldCharType="begin"/>
    </w:r>
    <w:r>
      <w:rPr>
        <w:rStyle w:val="af0"/>
      </w:rPr>
      <w:instrText xml:space="preserve">PAGE  </w:instrText>
    </w:r>
    <w:r>
      <w:fldChar w:fldCharType="end"/>
    </w:r>
  </w:p>
  <w:p w:rsidR="00F16DC0" w:rsidRDefault="00F16DC0">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DC0" w:rsidRPr="00931012" w:rsidRDefault="00DB7EA4" w:rsidP="00931012">
    <w:pPr>
      <w:pStyle w:val="p0"/>
      <w:ind w:firstLine="0"/>
      <w:rPr>
        <w:rFonts w:ascii="黑体" w:eastAsia="黑体" w:hAnsi="黑体" w:cs="黑体"/>
        <w:kern w:val="2"/>
        <w:sz w:val="28"/>
        <w:szCs w:val="28"/>
      </w:rPr>
    </w:pPr>
    <w:r>
      <w:rPr>
        <w:rFonts w:ascii="黑体" w:eastAsia="黑体" w:hAnsi="黑体" w:cs="黑体" w:hint="eastAsia"/>
        <w:noProof/>
        <w:sz w:val="28"/>
        <w:szCs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rsidR="00F16DC0" w:rsidRDefault="00DB7EA4">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931012">
                            <w:rPr>
                              <w:noProof/>
                              <w:sz w:val="18"/>
                            </w:rPr>
                            <w:t>5</w:t>
                          </w:r>
                          <w:r>
                            <w:rPr>
                              <w:rFonts w:hint="eastAsia"/>
                              <w:sz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" filled="f" stroked="f" strokeweight="1.25pt">
              <v:textbox style="mso-fit-shape-to-text:t" inset="0,0,0,0">
                <w:txbxContent>
                  <w:p w:rsidR="00F16DC0" w:rsidRDefault="00DB7EA4">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931012">
                      <w:rPr>
                        <w:noProof/>
                        <w:sz w:val="18"/>
                      </w:rPr>
                      <w:t>5</w:t>
                    </w:r>
                    <w:r>
                      <w:rPr>
                        <w:rFonts w:hint="eastAsia"/>
                        <w:sz w:val="18"/>
                      </w:rPr>
                      <w:fldChar w:fldCharType="end"/>
                    </w:r>
                  </w:p>
                </w:txbxContent>
              </v:textbox>
              <w10:wrap anchorx="margin"/>
            </v:shape>
          </w:pict>
        </mc:Fallback>
      </mc:AlternateContent>
    </w:r>
    <w:r>
      <w:rPr>
        <w:rFonts w:ascii="黑体" w:eastAsia="黑体" w:hAnsi="黑体" w:cs="黑体" w:hint="eastAsia"/>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-57785</wp:posOffset>
              </wp:positionV>
              <wp:extent cx="13030200" cy="0"/>
              <wp:effectExtent l="0" t="0" r="0" b="0"/>
              <wp:wrapNone/>
              <wp:docPr id="1" name="Line 1"/>
              <wp:cNvGraphicFramePr/>
              <a:graphic xmlns:a="http://schemas.openxmlformats.org/drawingml/2006/main">
                <a:graphicData uri="http://schemas.microsoft.com/office/word/2010/wordprocessingShape">
                  <wps:wsp>
                    <wps:cNvCnPr/>
                    <wps:spPr>
                      <a:xfrm>
                        <a:off x="0" y="0"/>
                        <a:ext cx="130302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Line 1" o:spid="_x0000_s1026" o:spt="20" style="position:absolute;left:0pt;margin-left:0pt;margin-top:-4.55pt;height:0pt;width:1026pt;z-index:251659264;mso-width-relative:page;mso-height-relative:page;" filled="f" stroked="t" coordsize="21600,21600" o:gfxdata="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ymDVXNQAAAAHAQAADwAAAAAAAAABACAAAAAiAAAA&#10;ZHJzL2Rvd25yZXYueG1sUEsBAhQAFAAAAAgAh07iQD1Hjp3SAQAAzgMAAA4AAAAAAAAAAQAgAAAA&#10;IwEAAGRycy9lMm9Eb2MueG1sUEsFBgAAAAAGAAYAWQEAAGcFAAAAAA==&#10;">
              <v:fill on="f" focussize="0,0"/>
              <v:stroke color="#000000" joinstyle="round"/>
              <v:imagedata o:title=""/>
              <o:lock v:ext="edit" aspectratio="f"/>
            </v:line>
          </w:pict>
        </mc:Fallback>
      </mc:AlternateContent>
    </w:r>
    <w:r w:rsidR="00931012" w:rsidRPr="00931012">
      <w:rPr>
        <w:rFonts w:ascii="黑体" w:eastAsia="黑体" w:hAnsi="黑体" w:cs="黑体" w:hint="eastAsia"/>
        <w:kern w:val="2"/>
        <w:sz w:val="28"/>
        <w:szCs w:val="28"/>
      </w:rPr>
      <w:t>中</w:t>
    </w:r>
    <w:proofErr w:type="gramStart"/>
    <w:r w:rsidR="00931012" w:rsidRPr="00931012">
      <w:rPr>
        <w:rFonts w:ascii="黑体" w:eastAsia="黑体" w:hAnsi="黑体" w:cs="黑体" w:hint="eastAsia"/>
        <w:kern w:val="2"/>
        <w:sz w:val="28"/>
        <w:szCs w:val="28"/>
      </w:rPr>
      <w:t>科公诚设计</w:t>
    </w:r>
    <w:proofErr w:type="gramEnd"/>
    <w:r w:rsidR="00931012" w:rsidRPr="00931012">
      <w:rPr>
        <w:rFonts w:ascii="黑体" w:eastAsia="黑体" w:hAnsi="黑体" w:cs="黑体" w:hint="eastAsia"/>
        <w:kern w:val="2"/>
        <w:sz w:val="28"/>
        <w:szCs w:val="28"/>
      </w:rPr>
      <w:t>集团有限公司</w:t>
    </w:r>
    <w:r>
      <w:rPr>
        <w:rFonts w:ascii="黑体" w:eastAsia="黑体" w:hAnsi="黑体" w:cs="黑体" w:hint="eastAsia"/>
        <w:sz w:val="28"/>
        <w:szCs w:val="28"/>
      </w:rPr>
      <w:t xml:space="preserve">                                                                                                      </w:t>
    </w:r>
  </w:p>
  <w:p w:rsidR="00F16DC0" w:rsidRDefault="00DB7EA4">
    <w:pPr>
      <w:pStyle w:val="aa"/>
      <w:rPr>
        <w:rFonts w:eastAsia="黑体"/>
      </w:rPr>
    </w:pPr>
    <w:r>
      <w:rPr>
        <w:rFonts w:eastAsia="黑体"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7D7" w:rsidRDefault="001527D7">
      <w:r>
        <w:separator/>
      </w:r>
    </w:p>
  </w:footnote>
  <w:footnote w:type="continuationSeparator" w:id="0">
    <w:p w:rsidR="001527D7" w:rsidRDefault="001527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DC0" w:rsidRDefault="00E34A12">
    <w:pPr>
      <w:pStyle w:val="ab"/>
      <w:jc w:val="both"/>
      <w:rPr>
        <w:rFonts w:ascii="黑体" w:eastAsia="黑体" w:hAnsi="黑体" w:cs="黑体"/>
        <w:sz w:val="28"/>
        <w:szCs w:val="28"/>
      </w:rPr>
    </w:pPr>
    <w:r w:rsidRPr="00E34A12">
      <w:rPr>
        <w:rFonts w:ascii="黑体" w:eastAsia="黑体" w:hAnsi="黑体" w:cs="黑体" w:hint="eastAsia"/>
        <w:b/>
        <w:sz w:val="28"/>
        <w:szCs w:val="28"/>
      </w:rPr>
      <w:t>明溪县“润泽库区、造福移民”工程</w:t>
    </w:r>
    <w:r>
      <w:rPr>
        <w:rFonts w:ascii="黑体" w:eastAsia="黑体" w:hAnsi="黑体" w:cs="黑体" w:hint="eastAsia"/>
        <w:b/>
        <w:sz w:val="28"/>
        <w:szCs w:val="28"/>
      </w:rPr>
      <w:t xml:space="preserve"> </w:t>
    </w:r>
    <w:r>
      <w:rPr>
        <w:rFonts w:ascii="黑体" w:eastAsia="黑体" w:hAnsi="黑体" w:cs="黑体"/>
        <w:b/>
        <w:sz w:val="28"/>
        <w:szCs w:val="28"/>
      </w:rPr>
      <w:t xml:space="preserve">- </w:t>
    </w:r>
    <w:r w:rsidRPr="00E34A12">
      <w:rPr>
        <w:rFonts w:ascii="黑体" w:eastAsia="黑体" w:hAnsi="黑体" w:cs="黑体" w:hint="eastAsia"/>
        <w:b/>
        <w:sz w:val="28"/>
        <w:szCs w:val="28"/>
      </w:rPr>
      <w:t>夏阳乡集镇人居环境整治提升工程</w:t>
    </w:r>
    <w:r w:rsidR="00DB7EA4">
      <w:rPr>
        <w:rFonts w:ascii="黑体" w:eastAsia="黑体" w:hAnsi="黑体" w:cs="黑体" w:hint="eastAsia"/>
        <w:b/>
        <w:sz w:val="28"/>
        <w:szCs w:val="28"/>
      </w:rPr>
      <w:t>（一期）</w:t>
    </w:r>
    <w:r w:rsidR="00DB7EA4">
      <w:rPr>
        <w:rFonts w:ascii="黑体" w:eastAsia="黑体" w:hAnsi="黑体" w:cs="黑体" w:hint="eastAsia"/>
        <w:sz w:val="28"/>
        <w:szCs w:val="28"/>
      </w:rPr>
      <w:t xml:space="preserve">                                             </w:t>
    </w:r>
    <w:r w:rsidR="00DB7EA4">
      <w:rPr>
        <w:rFonts w:ascii="黑体" w:eastAsia="黑体" w:hAnsi="黑体" w:cs="黑体"/>
        <w:sz w:val="28"/>
        <w:szCs w:val="28"/>
      </w:rPr>
      <w:t xml:space="preserve">  </w:t>
    </w:r>
    <w:r w:rsidR="00DB7EA4">
      <w:rPr>
        <w:rFonts w:ascii="黑体" w:eastAsia="黑体" w:hAnsi="黑体" w:cs="黑体" w:hint="eastAsia"/>
        <w:sz w:val="28"/>
        <w:szCs w:val="28"/>
      </w:rPr>
      <w:t xml:space="preserve">            </w:t>
    </w:r>
    <w:r w:rsidR="00DB7EA4">
      <w:rPr>
        <w:rFonts w:ascii="黑体" w:eastAsia="黑体" w:hAnsi="黑体" w:cs="黑体" w:hint="eastAsia"/>
        <w:b/>
        <w:sz w:val="28"/>
        <w:szCs w:val="28"/>
      </w:rPr>
      <w:t>施工图设计说明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AE308C"/>
    <w:multiLevelType w:val="multilevel"/>
    <w:tmpl w:val="1EAE308C"/>
    <w:lvl w:ilvl="0">
      <w:start w:val="1"/>
      <w:numFmt w:val="decimal"/>
      <w:lvlText w:val="%1）"/>
      <w:lvlJc w:val="left"/>
      <w:pPr>
        <w:ind w:left="1280" w:hanging="720"/>
      </w:pPr>
      <w:rPr>
        <w:rFonts w:hint="default"/>
      </w:rPr>
    </w:lvl>
    <w:lvl w:ilvl="1">
      <w:start w:val="1"/>
      <w:numFmt w:val="lowerLetter"/>
      <w:lvlText w:val="%2)"/>
      <w:lvlJc w:val="left"/>
      <w:pPr>
        <w:ind w:left="1440" w:hanging="440"/>
      </w:pPr>
    </w:lvl>
    <w:lvl w:ilvl="2">
      <w:start w:val="1"/>
      <w:numFmt w:val="lowerRoman"/>
      <w:lvlText w:val="%3."/>
      <w:lvlJc w:val="right"/>
      <w:pPr>
        <w:ind w:left="1880" w:hanging="440"/>
      </w:pPr>
    </w:lvl>
    <w:lvl w:ilvl="3">
      <w:start w:val="1"/>
      <w:numFmt w:val="decimal"/>
      <w:lvlText w:val="%4."/>
      <w:lvlJc w:val="left"/>
      <w:pPr>
        <w:ind w:left="2320" w:hanging="440"/>
      </w:pPr>
    </w:lvl>
    <w:lvl w:ilvl="4">
      <w:start w:val="1"/>
      <w:numFmt w:val="lowerLetter"/>
      <w:lvlText w:val="%5)"/>
      <w:lvlJc w:val="left"/>
      <w:pPr>
        <w:ind w:left="2760" w:hanging="440"/>
      </w:pPr>
    </w:lvl>
    <w:lvl w:ilvl="5">
      <w:start w:val="1"/>
      <w:numFmt w:val="lowerRoman"/>
      <w:lvlText w:val="%6."/>
      <w:lvlJc w:val="right"/>
      <w:pPr>
        <w:ind w:left="3200" w:hanging="440"/>
      </w:pPr>
    </w:lvl>
    <w:lvl w:ilvl="6">
      <w:start w:val="1"/>
      <w:numFmt w:val="decimal"/>
      <w:lvlText w:val="%7."/>
      <w:lvlJc w:val="left"/>
      <w:pPr>
        <w:ind w:left="3640" w:hanging="440"/>
      </w:pPr>
    </w:lvl>
    <w:lvl w:ilvl="7">
      <w:start w:val="1"/>
      <w:numFmt w:val="lowerLetter"/>
      <w:lvlText w:val="%8)"/>
      <w:lvlJc w:val="left"/>
      <w:pPr>
        <w:ind w:left="4080" w:hanging="440"/>
      </w:pPr>
    </w:lvl>
    <w:lvl w:ilvl="8">
      <w:start w:val="1"/>
      <w:numFmt w:val="lowerRoman"/>
      <w:lvlText w:val="%9."/>
      <w:lvlJc w:val="right"/>
      <w:pPr>
        <w:ind w:left="452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1ZTJmMjA0MWJiZWY1ZTUxMTQ5MzQxZWYxNGUzYTQifQ=="/>
  </w:docVars>
  <w:rsids>
    <w:rsidRoot w:val="00172A27"/>
    <w:rsid w:val="00005F99"/>
    <w:rsid w:val="000366DC"/>
    <w:rsid w:val="00072740"/>
    <w:rsid w:val="000773EF"/>
    <w:rsid w:val="000A6078"/>
    <w:rsid w:val="000B1CA0"/>
    <w:rsid w:val="000C6A16"/>
    <w:rsid w:val="000C7886"/>
    <w:rsid w:val="000F1DBF"/>
    <w:rsid w:val="001368AA"/>
    <w:rsid w:val="00145CBC"/>
    <w:rsid w:val="001527D7"/>
    <w:rsid w:val="00160625"/>
    <w:rsid w:val="00172A27"/>
    <w:rsid w:val="00193932"/>
    <w:rsid w:val="001C1266"/>
    <w:rsid w:val="001C257F"/>
    <w:rsid w:val="001D4C7C"/>
    <w:rsid w:val="001F6CD6"/>
    <w:rsid w:val="00222D8D"/>
    <w:rsid w:val="00261F3D"/>
    <w:rsid w:val="00273BB7"/>
    <w:rsid w:val="002B0473"/>
    <w:rsid w:val="00300850"/>
    <w:rsid w:val="00346B01"/>
    <w:rsid w:val="00372968"/>
    <w:rsid w:val="003C5B4D"/>
    <w:rsid w:val="003C68A3"/>
    <w:rsid w:val="003F4595"/>
    <w:rsid w:val="00410BE8"/>
    <w:rsid w:val="004305DB"/>
    <w:rsid w:val="0046708B"/>
    <w:rsid w:val="004808CA"/>
    <w:rsid w:val="0048539B"/>
    <w:rsid w:val="004901F4"/>
    <w:rsid w:val="00491F89"/>
    <w:rsid w:val="004D607A"/>
    <w:rsid w:val="004E79C9"/>
    <w:rsid w:val="004F140F"/>
    <w:rsid w:val="00524A0C"/>
    <w:rsid w:val="005433EE"/>
    <w:rsid w:val="005460F3"/>
    <w:rsid w:val="00570B22"/>
    <w:rsid w:val="00576722"/>
    <w:rsid w:val="006911BB"/>
    <w:rsid w:val="006A73FE"/>
    <w:rsid w:val="006C0D93"/>
    <w:rsid w:val="006D6D3B"/>
    <w:rsid w:val="006D7192"/>
    <w:rsid w:val="006F02DA"/>
    <w:rsid w:val="00711815"/>
    <w:rsid w:val="00735375"/>
    <w:rsid w:val="00740A5C"/>
    <w:rsid w:val="007601BE"/>
    <w:rsid w:val="00783E8D"/>
    <w:rsid w:val="00791A31"/>
    <w:rsid w:val="00797376"/>
    <w:rsid w:val="007A7853"/>
    <w:rsid w:val="007D449F"/>
    <w:rsid w:val="00851BA6"/>
    <w:rsid w:val="00881134"/>
    <w:rsid w:val="00891762"/>
    <w:rsid w:val="008A3CFC"/>
    <w:rsid w:val="008B4E38"/>
    <w:rsid w:val="008C4F24"/>
    <w:rsid w:val="008D0D49"/>
    <w:rsid w:val="008F7579"/>
    <w:rsid w:val="00912453"/>
    <w:rsid w:val="00931012"/>
    <w:rsid w:val="00944211"/>
    <w:rsid w:val="00953322"/>
    <w:rsid w:val="009A5306"/>
    <w:rsid w:val="009D3E05"/>
    <w:rsid w:val="009E1311"/>
    <w:rsid w:val="00A2711D"/>
    <w:rsid w:val="00A41A3A"/>
    <w:rsid w:val="00A45115"/>
    <w:rsid w:val="00A53402"/>
    <w:rsid w:val="00A5704D"/>
    <w:rsid w:val="00A966FF"/>
    <w:rsid w:val="00AB3D7E"/>
    <w:rsid w:val="00AF01D4"/>
    <w:rsid w:val="00B26E89"/>
    <w:rsid w:val="00B7624D"/>
    <w:rsid w:val="00B94B3F"/>
    <w:rsid w:val="00BB47DC"/>
    <w:rsid w:val="00BC4FB0"/>
    <w:rsid w:val="00BC7F05"/>
    <w:rsid w:val="00BD4FE1"/>
    <w:rsid w:val="00C04C87"/>
    <w:rsid w:val="00C1025E"/>
    <w:rsid w:val="00C26CA0"/>
    <w:rsid w:val="00C36913"/>
    <w:rsid w:val="00C713FE"/>
    <w:rsid w:val="00C77CF1"/>
    <w:rsid w:val="00C9587B"/>
    <w:rsid w:val="00CA0AA6"/>
    <w:rsid w:val="00CA1733"/>
    <w:rsid w:val="00CB5D00"/>
    <w:rsid w:val="00CC0C0D"/>
    <w:rsid w:val="00CD1ECD"/>
    <w:rsid w:val="00CF10F4"/>
    <w:rsid w:val="00CF3CFF"/>
    <w:rsid w:val="00D03FFD"/>
    <w:rsid w:val="00D53923"/>
    <w:rsid w:val="00D717A1"/>
    <w:rsid w:val="00D96F7C"/>
    <w:rsid w:val="00DB3D3B"/>
    <w:rsid w:val="00DB7EA4"/>
    <w:rsid w:val="00E20404"/>
    <w:rsid w:val="00E343D3"/>
    <w:rsid w:val="00E34A12"/>
    <w:rsid w:val="00E622B8"/>
    <w:rsid w:val="00E81B2F"/>
    <w:rsid w:val="00ED5CC2"/>
    <w:rsid w:val="00F15CF9"/>
    <w:rsid w:val="00F16DC0"/>
    <w:rsid w:val="00F313F2"/>
    <w:rsid w:val="00F74661"/>
    <w:rsid w:val="00F90486"/>
    <w:rsid w:val="00FA5584"/>
    <w:rsid w:val="00FB62C2"/>
    <w:rsid w:val="00FD5490"/>
    <w:rsid w:val="00FF7461"/>
    <w:rsid w:val="00FF7E0C"/>
    <w:rsid w:val="012E1727"/>
    <w:rsid w:val="01D30F47"/>
    <w:rsid w:val="01D839F2"/>
    <w:rsid w:val="024371FC"/>
    <w:rsid w:val="02755760"/>
    <w:rsid w:val="029B1CA6"/>
    <w:rsid w:val="02B973D4"/>
    <w:rsid w:val="0335196C"/>
    <w:rsid w:val="033E0934"/>
    <w:rsid w:val="03481242"/>
    <w:rsid w:val="034B6875"/>
    <w:rsid w:val="03834A7D"/>
    <w:rsid w:val="04440A8E"/>
    <w:rsid w:val="04AD237A"/>
    <w:rsid w:val="04B275D3"/>
    <w:rsid w:val="04C50BAA"/>
    <w:rsid w:val="04CF30F5"/>
    <w:rsid w:val="04E15096"/>
    <w:rsid w:val="05664C32"/>
    <w:rsid w:val="057634C9"/>
    <w:rsid w:val="05C53B13"/>
    <w:rsid w:val="06334953"/>
    <w:rsid w:val="063A4260"/>
    <w:rsid w:val="06D76A82"/>
    <w:rsid w:val="06E05AC4"/>
    <w:rsid w:val="078D16D1"/>
    <w:rsid w:val="079F680F"/>
    <w:rsid w:val="07D5321B"/>
    <w:rsid w:val="084656E2"/>
    <w:rsid w:val="085E00D7"/>
    <w:rsid w:val="08D56924"/>
    <w:rsid w:val="08F11DCE"/>
    <w:rsid w:val="090E4597"/>
    <w:rsid w:val="092E7753"/>
    <w:rsid w:val="09326946"/>
    <w:rsid w:val="09621D03"/>
    <w:rsid w:val="0A2D108C"/>
    <w:rsid w:val="0A6F30AD"/>
    <w:rsid w:val="0A8F72D6"/>
    <w:rsid w:val="0A960E63"/>
    <w:rsid w:val="0AB86A22"/>
    <w:rsid w:val="0ABC48F9"/>
    <w:rsid w:val="0AD748F0"/>
    <w:rsid w:val="0B0E08D3"/>
    <w:rsid w:val="0B5B45E2"/>
    <w:rsid w:val="0B864A46"/>
    <w:rsid w:val="0B9F65D3"/>
    <w:rsid w:val="0BC67956"/>
    <w:rsid w:val="0BEF59F8"/>
    <w:rsid w:val="0C2A1E7D"/>
    <w:rsid w:val="0C4B1E10"/>
    <w:rsid w:val="0C5572DC"/>
    <w:rsid w:val="0C791841"/>
    <w:rsid w:val="0CCF511E"/>
    <w:rsid w:val="0DC84989"/>
    <w:rsid w:val="0DC85D78"/>
    <w:rsid w:val="0DEC473A"/>
    <w:rsid w:val="0E4464BF"/>
    <w:rsid w:val="0E5E4357"/>
    <w:rsid w:val="0E931412"/>
    <w:rsid w:val="0EEB4F93"/>
    <w:rsid w:val="0F2040CD"/>
    <w:rsid w:val="0F770042"/>
    <w:rsid w:val="0F9C43DE"/>
    <w:rsid w:val="0FC66721"/>
    <w:rsid w:val="0FD92DEB"/>
    <w:rsid w:val="0FF02B34"/>
    <w:rsid w:val="0FF411A2"/>
    <w:rsid w:val="100248AD"/>
    <w:rsid w:val="107870AD"/>
    <w:rsid w:val="109E63FB"/>
    <w:rsid w:val="110C46F9"/>
    <w:rsid w:val="117549BA"/>
    <w:rsid w:val="11A47F97"/>
    <w:rsid w:val="11D25427"/>
    <w:rsid w:val="11DE4F1C"/>
    <w:rsid w:val="122E4213"/>
    <w:rsid w:val="125B6E20"/>
    <w:rsid w:val="12652AAC"/>
    <w:rsid w:val="12F1498B"/>
    <w:rsid w:val="12F95866"/>
    <w:rsid w:val="1368252D"/>
    <w:rsid w:val="13DC45E5"/>
    <w:rsid w:val="1465381B"/>
    <w:rsid w:val="14B17B28"/>
    <w:rsid w:val="14BA1D7A"/>
    <w:rsid w:val="14DB4CB4"/>
    <w:rsid w:val="15A84E7C"/>
    <w:rsid w:val="15CD511A"/>
    <w:rsid w:val="16290667"/>
    <w:rsid w:val="165D706B"/>
    <w:rsid w:val="16C03E31"/>
    <w:rsid w:val="172363D1"/>
    <w:rsid w:val="17837C94"/>
    <w:rsid w:val="17946F48"/>
    <w:rsid w:val="17D15EA0"/>
    <w:rsid w:val="181E687B"/>
    <w:rsid w:val="183A6974"/>
    <w:rsid w:val="186B3B2C"/>
    <w:rsid w:val="18775FE1"/>
    <w:rsid w:val="18C03CB2"/>
    <w:rsid w:val="19831344"/>
    <w:rsid w:val="19865F27"/>
    <w:rsid w:val="19DD0B2B"/>
    <w:rsid w:val="1A627702"/>
    <w:rsid w:val="1ACA343D"/>
    <w:rsid w:val="1B4C3349"/>
    <w:rsid w:val="1C7A3A84"/>
    <w:rsid w:val="1C843DDA"/>
    <w:rsid w:val="1D4B564C"/>
    <w:rsid w:val="1D870549"/>
    <w:rsid w:val="1DDB2A09"/>
    <w:rsid w:val="1E917B0D"/>
    <w:rsid w:val="1EAF4399"/>
    <w:rsid w:val="1EB471AB"/>
    <w:rsid w:val="1EC66887"/>
    <w:rsid w:val="1F161917"/>
    <w:rsid w:val="1F190A4C"/>
    <w:rsid w:val="1F5E4C6D"/>
    <w:rsid w:val="1F9739FD"/>
    <w:rsid w:val="1FAA4934"/>
    <w:rsid w:val="1FB91201"/>
    <w:rsid w:val="1FBC0D45"/>
    <w:rsid w:val="1FE465E8"/>
    <w:rsid w:val="1FEA77EA"/>
    <w:rsid w:val="20C9495F"/>
    <w:rsid w:val="211B0D36"/>
    <w:rsid w:val="21233B01"/>
    <w:rsid w:val="21472E6B"/>
    <w:rsid w:val="215A7A8E"/>
    <w:rsid w:val="220B1E9C"/>
    <w:rsid w:val="22193A33"/>
    <w:rsid w:val="22216BAD"/>
    <w:rsid w:val="2245016C"/>
    <w:rsid w:val="227274F5"/>
    <w:rsid w:val="22E10792"/>
    <w:rsid w:val="232C2D73"/>
    <w:rsid w:val="239113DE"/>
    <w:rsid w:val="2461534F"/>
    <w:rsid w:val="24996653"/>
    <w:rsid w:val="24D07151"/>
    <w:rsid w:val="24E65AC3"/>
    <w:rsid w:val="252A5E08"/>
    <w:rsid w:val="253F69A9"/>
    <w:rsid w:val="257A7603"/>
    <w:rsid w:val="25AC03B3"/>
    <w:rsid w:val="25AE66E1"/>
    <w:rsid w:val="25E21746"/>
    <w:rsid w:val="26465C18"/>
    <w:rsid w:val="26617D3E"/>
    <w:rsid w:val="26A1004F"/>
    <w:rsid w:val="26D0460A"/>
    <w:rsid w:val="2715295C"/>
    <w:rsid w:val="27366791"/>
    <w:rsid w:val="2798402B"/>
    <w:rsid w:val="27985770"/>
    <w:rsid w:val="27A7632D"/>
    <w:rsid w:val="27EB671F"/>
    <w:rsid w:val="291942EE"/>
    <w:rsid w:val="29273A76"/>
    <w:rsid w:val="29D55EBD"/>
    <w:rsid w:val="2A451217"/>
    <w:rsid w:val="2A4B20CC"/>
    <w:rsid w:val="2A6B5F6E"/>
    <w:rsid w:val="2A7432F9"/>
    <w:rsid w:val="2ADA18E7"/>
    <w:rsid w:val="2BC81287"/>
    <w:rsid w:val="2C1D0FE7"/>
    <w:rsid w:val="2CBD5A48"/>
    <w:rsid w:val="2D44612B"/>
    <w:rsid w:val="2D470160"/>
    <w:rsid w:val="2D4A0665"/>
    <w:rsid w:val="2D552B84"/>
    <w:rsid w:val="2D8F3102"/>
    <w:rsid w:val="2DD734E7"/>
    <w:rsid w:val="2E0D6D9E"/>
    <w:rsid w:val="2E6230B7"/>
    <w:rsid w:val="2E8A7BEC"/>
    <w:rsid w:val="2EE909AF"/>
    <w:rsid w:val="2FA413B1"/>
    <w:rsid w:val="302207E8"/>
    <w:rsid w:val="307621A4"/>
    <w:rsid w:val="30C60B29"/>
    <w:rsid w:val="30FF75B6"/>
    <w:rsid w:val="31073DD5"/>
    <w:rsid w:val="31295E3D"/>
    <w:rsid w:val="312D0B77"/>
    <w:rsid w:val="31355FDC"/>
    <w:rsid w:val="31702A3E"/>
    <w:rsid w:val="31A41025"/>
    <w:rsid w:val="31A625A0"/>
    <w:rsid w:val="31A67514"/>
    <w:rsid w:val="31BC04CE"/>
    <w:rsid w:val="31C4395B"/>
    <w:rsid w:val="31C53E62"/>
    <w:rsid w:val="31C871E3"/>
    <w:rsid w:val="32513B10"/>
    <w:rsid w:val="327F4AC8"/>
    <w:rsid w:val="329430BC"/>
    <w:rsid w:val="33014F47"/>
    <w:rsid w:val="331D1ADE"/>
    <w:rsid w:val="33A24B53"/>
    <w:rsid w:val="33D06ACA"/>
    <w:rsid w:val="33DE41E8"/>
    <w:rsid w:val="34094B30"/>
    <w:rsid w:val="34315152"/>
    <w:rsid w:val="345B14C7"/>
    <w:rsid w:val="348F7C4A"/>
    <w:rsid w:val="35122541"/>
    <w:rsid w:val="352765C3"/>
    <w:rsid w:val="35604911"/>
    <w:rsid w:val="3596322C"/>
    <w:rsid w:val="37176082"/>
    <w:rsid w:val="37424545"/>
    <w:rsid w:val="382A316D"/>
    <w:rsid w:val="38404A43"/>
    <w:rsid w:val="38A01547"/>
    <w:rsid w:val="38EC2B0E"/>
    <w:rsid w:val="390E27AB"/>
    <w:rsid w:val="399A2D06"/>
    <w:rsid w:val="39D61364"/>
    <w:rsid w:val="39E5145C"/>
    <w:rsid w:val="3A4A3040"/>
    <w:rsid w:val="3A5C1E66"/>
    <w:rsid w:val="3A6D340A"/>
    <w:rsid w:val="3AAC4C60"/>
    <w:rsid w:val="3AC77A39"/>
    <w:rsid w:val="3AD403D2"/>
    <w:rsid w:val="3B2E17CF"/>
    <w:rsid w:val="3BCB520C"/>
    <w:rsid w:val="3BEF3AEF"/>
    <w:rsid w:val="3BF67EE0"/>
    <w:rsid w:val="3C16245C"/>
    <w:rsid w:val="3C414C97"/>
    <w:rsid w:val="3C71113A"/>
    <w:rsid w:val="3C7F2809"/>
    <w:rsid w:val="3CDA367D"/>
    <w:rsid w:val="3CE60ADF"/>
    <w:rsid w:val="3CE974FE"/>
    <w:rsid w:val="3D1C1D2B"/>
    <w:rsid w:val="3DC0297C"/>
    <w:rsid w:val="3E5666B9"/>
    <w:rsid w:val="3EB307E6"/>
    <w:rsid w:val="3ECC5CAF"/>
    <w:rsid w:val="3F51735D"/>
    <w:rsid w:val="3F90382D"/>
    <w:rsid w:val="3FBD1F05"/>
    <w:rsid w:val="3FBF688F"/>
    <w:rsid w:val="3FE94DA0"/>
    <w:rsid w:val="40150C05"/>
    <w:rsid w:val="40385595"/>
    <w:rsid w:val="40857CE9"/>
    <w:rsid w:val="40CF40B1"/>
    <w:rsid w:val="412E6BE6"/>
    <w:rsid w:val="414A4817"/>
    <w:rsid w:val="41910DEC"/>
    <w:rsid w:val="41DA7BA1"/>
    <w:rsid w:val="41E86148"/>
    <w:rsid w:val="41F27215"/>
    <w:rsid w:val="4285246F"/>
    <w:rsid w:val="42A762F4"/>
    <w:rsid w:val="42E235C5"/>
    <w:rsid w:val="42FC4BC1"/>
    <w:rsid w:val="42FF730A"/>
    <w:rsid w:val="43381D16"/>
    <w:rsid w:val="43BA301F"/>
    <w:rsid w:val="44215693"/>
    <w:rsid w:val="447732A7"/>
    <w:rsid w:val="44B479A4"/>
    <w:rsid w:val="45922195"/>
    <w:rsid w:val="45C37339"/>
    <w:rsid w:val="45C93F88"/>
    <w:rsid w:val="46597BBC"/>
    <w:rsid w:val="46AA1F4D"/>
    <w:rsid w:val="46B715C9"/>
    <w:rsid w:val="4795291D"/>
    <w:rsid w:val="47CE2DA3"/>
    <w:rsid w:val="4854599B"/>
    <w:rsid w:val="485F0D9C"/>
    <w:rsid w:val="48CA449A"/>
    <w:rsid w:val="49444409"/>
    <w:rsid w:val="4949466A"/>
    <w:rsid w:val="494A760F"/>
    <w:rsid w:val="49561C18"/>
    <w:rsid w:val="49D420E8"/>
    <w:rsid w:val="49F5159F"/>
    <w:rsid w:val="49FA026B"/>
    <w:rsid w:val="4A1E6E32"/>
    <w:rsid w:val="4A706FB0"/>
    <w:rsid w:val="4A760195"/>
    <w:rsid w:val="4AC2769E"/>
    <w:rsid w:val="4B1D711E"/>
    <w:rsid w:val="4B5D3E81"/>
    <w:rsid w:val="4B624458"/>
    <w:rsid w:val="4B6D75B3"/>
    <w:rsid w:val="4B764D01"/>
    <w:rsid w:val="4B9055A2"/>
    <w:rsid w:val="4BAA18DE"/>
    <w:rsid w:val="4BC24BD1"/>
    <w:rsid w:val="4BC87D19"/>
    <w:rsid w:val="4C04696E"/>
    <w:rsid w:val="4C133FAD"/>
    <w:rsid w:val="4CC33B08"/>
    <w:rsid w:val="4CF84AD7"/>
    <w:rsid w:val="4D2A5A54"/>
    <w:rsid w:val="4D7253E6"/>
    <w:rsid w:val="4D871799"/>
    <w:rsid w:val="4DA55DEF"/>
    <w:rsid w:val="4DE12F06"/>
    <w:rsid w:val="4E0E565A"/>
    <w:rsid w:val="4E4014B4"/>
    <w:rsid w:val="4F253B1B"/>
    <w:rsid w:val="4F5678CE"/>
    <w:rsid w:val="4F844343"/>
    <w:rsid w:val="4F993A77"/>
    <w:rsid w:val="4FE25ACC"/>
    <w:rsid w:val="4FEA1A07"/>
    <w:rsid w:val="4FF9686E"/>
    <w:rsid w:val="502B7167"/>
    <w:rsid w:val="50374A76"/>
    <w:rsid w:val="50AA1933"/>
    <w:rsid w:val="512107E3"/>
    <w:rsid w:val="51224576"/>
    <w:rsid w:val="51442461"/>
    <w:rsid w:val="516759C6"/>
    <w:rsid w:val="516F24F6"/>
    <w:rsid w:val="52057765"/>
    <w:rsid w:val="526369E4"/>
    <w:rsid w:val="52690575"/>
    <w:rsid w:val="52A41DE7"/>
    <w:rsid w:val="53591FD3"/>
    <w:rsid w:val="5381726D"/>
    <w:rsid w:val="546010FD"/>
    <w:rsid w:val="54DD02BC"/>
    <w:rsid w:val="552A79AD"/>
    <w:rsid w:val="55617355"/>
    <w:rsid w:val="558C1C4F"/>
    <w:rsid w:val="559529A1"/>
    <w:rsid w:val="55C137CF"/>
    <w:rsid w:val="55D20974"/>
    <w:rsid w:val="562B093E"/>
    <w:rsid w:val="565252C1"/>
    <w:rsid w:val="568B1061"/>
    <w:rsid w:val="56AD1120"/>
    <w:rsid w:val="56AD1622"/>
    <w:rsid w:val="56D1442D"/>
    <w:rsid w:val="56D162A7"/>
    <w:rsid w:val="56F30E0B"/>
    <w:rsid w:val="57134F7E"/>
    <w:rsid w:val="575009F0"/>
    <w:rsid w:val="57745DAE"/>
    <w:rsid w:val="577C033E"/>
    <w:rsid w:val="57835662"/>
    <w:rsid w:val="57991B5D"/>
    <w:rsid w:val="57DE508D"/>
    <w:rsid w:val="58434E8F"/>
    <w:rsid w:val="585A5AE2"/>
    <w:rsid w:val="58AF2E72"/>
    <w:rsid w:val="58E12CEF"/>
    <w:rsid w:val="59233919"/>
    <w:rsid w:val="59620B2B"/>
    <w:rsid w:val="5A245C09"/>
    <w:rsid w:val="5A2769B8"/>
    <w:rsid w:val="5A723A6E"/>
    <w:rsid w:val="5A8743E6"/>
    <w:rsid w:val="5B091378"/>
    <w:rsid w:val="5B201424"/>
    <w:rsid w:val="5B895AA9"/>
    <w:rsid w:val="5BE257A9"/>
    <w:rsid w:val="5BF034D2"/>
    <w:rsid w:val="5C12552C"/>
    <w:rsid w:val="5C497CCF"/>
    <w:rsid w:val="5C4C7EEE"/>
    <w:rsid w:val="5D1D73B4"/>
    <w:rsid w:val="5D4A3B88"/>
    <w:rsid w:val="5DE6645E"/>
    <w:rsid w:val="5E414BDF"/>
    <w:rsid w:val="5F5A55A5"/>
    <w:rsid w:val="5F7D7E83"/>
    <w:rsid w:val="5FB32750"/>
    <w:rsid w:val="5FBA45A8"/>
    <w:rsid w:val="5FE075CF"/>
    <w:rsid w:val="605F636F"/>
    <w:rsid w:val="6077098D"/>
    <w:rsid w:val="60AB4B63"/>
    <w:rsid w:val="617F13A3"/>
    <w:rsid w:val="624433B1"/>
    <w:rsid w:val="62D7769C"/>
    <w:rsid w:val="62E62804"/>
    <w:rsid w:val="63016F42"/>
    <w:rsid w:val="63635908"/>
    <w:rsid w:val="63E17D6C"/>
    <w:rsid w:val="6452094F"/>
    <w:rsid w:val="65000FF6"/>
    <w:rsid w:val="659804C7"/>
    <w:rsid w:val="65B839C6"/>
    <w:rsid w:val="65E66243"/>
    <w:rsid w:val="66433DF2"/>
    <w:rsid w:val="66BA1852"/>
    <w:rsid w:val="66E96230"/>
    <w:rsid w:val="66FE19DD"/>
    <w:rsid w:val="673A0E4B"/>
    <w:rsid w:val="676B4684"/>
    <w:rsid w:val="67FF509D"/>
    <w:rsid w:val="68350208"/>
    <w:rsid w:val="689D2DA6"/>
    <w:rsid w:val="68FF11AC"/>
    <w:rsid w:val="69932F18"/>
    <w:rsid w:val="69A934A0"/>
    <w:rsid w:val="69C93078"/>
    <w:rsid w:val="6A136D57"/>
    <w:rsid w:val="6A1D715B"/>
    <w:rsid w:val="6A307525"/>
    <w:rsid w:val="6AA2243C"/>
    <w:rsid w:val="6AE06B30"/>
    <w:rsid w:val="6AE3328A"/>
    <w:rsid w:val="6BD36F8F"/>
    <w:rsid w:val="6CD33B8B"/>
    <w:rsid w:val="6D2F55FE"/>
    <w:rsid w:val="6D4F6F2C"/>
    <w:rsid w:val="6D9909E5"/>
    <w:rsid w:val="6DDE704E"/>
    <w:rsid w:val="6E020B7E"/>
    <w:rsid w:val="6E11714E"/>
    <w:rsid w:val="6E2B1E73"/>
    <w:rsid w:val="6E3B34E0"/>
    <w:rsid w:val="6E956AC5"/>
    <w:rsid w:val="6EDA1737"/>
    <w:rsid w:val="6F243FB2"/>
    <w:rsid w:val="6F3E2598"/>
    <w:rsid w:val="6F7857F8"/>
    <w:rsid w:val="6FF573C7"/>
    <w:rsid w:val="707A003C"/>
    <w:rsid w:val="70BF0742"/>
    <w:rsid w:val="712527DB"/>
    <w:rsid w:val="71EA08D1"/>
    <w:rsid w:val="71EB7BCA"/>
    <w:rsid w:val="727D7D36"/>
    <w:rsid w:val="72CE0A7E"/>
    <w:rsid w:val="730C2EFE"/>
    <w:rsid w:val="73497920"/>
    <w:rsid w:val="735A5933"/>
    <w:rsid w:val="74354E56"/>
    <w:rsid w:val="74385A23"/>
    <w:rsid w:val="743B6206"/>
    <w:rsid w:val="746559EA"/>
    <w:rsid w:val="75697F31"/>
    <w:rsid w:val="75A926F9"/>
    <w:rsid w:val="761A575F"/>
    <w:rsid w:val="762B0E37"/>
    <w:rsid w:val="763459D9"/>
    <w:rsid w:val="76371080"/>
    <w:rsid w:val="767907B7"/>
    <w:rsid w:val="76E73A7C"/>
    <w:rsid w:val="77195F5B"/>
    <w:rsid w:val="773878FA"/>
    <w:rsid w:val="776E02FC"/>
    <w:rsid w:val="77C018B1"/>
    <w:rsid w:val="77DC5EF5"/>
    <w:rsid w:val="77ED45CD"/>
    <w:rsid w:val="784C274B"/>
    <w:rsid w:val="784F5CA3"/>
    <w:rsid w:val="78543DED"/>
    <w:rsid w:val="78DE338B"/>
    <w:rsid w:val="7946658C"/>
    <w:rsid w:val="799F23C9"/>
    <w:rsid w:val="79C16D4A"/>
    <w:rsid w:val="79DD17C6"/>
    <w:rsid w:val="7A2E211A"/>
    <w:rsid w:val="7A6816CF"/>
    <w:rsid w:val="7AC141F0"/>
    <w:rsid w:val="7B205F2F"/>
    <w:rsid w:val="7B2C7129"/>
    <w:rsid w:val="7B490601"/>
    <w:rsid w:val="7BB002B9"/>
    <w:rsid w:val="7BF04CF5"/>
    <w:rsid w:val="7C085DEE"/>
    <w:rsid w:val="7C835AB6"/>
    <w:rsid w:val="7C972BBF"/>
    <w:rsid w:val="7CB27847"/>
    <w:rsid w:val="7CF7410A"/>
    <w:rsid w:val="7D1777DF"/>
    <w:rsid w:val="7E080298"/>
    <w:rsid w:val="7E494605"/>
    <w:rsid w:val="7E4F38A0"/>
    <w:rsid w:val="7E59144A"/>
    <w:rsid w:val="7E721F3F"/>
    <w:rsid w:val="7EAF0F8E"/>
    <w:rsid w:val="7EBE23B6"/>
    <w:rsid w:val="7EC36AEC"/>
    <w:rsid w:val="7EFC5FEB"/>
    <w:rsid w:val="7F141C6B"/>
    <w:rsid w:val="7F2D3B40"/>
    <w:rsid w:val="7F5702F5"/>
    <w:rsid w:val="7F582FAD"/>
    <w:rsid w:val="7F587A53"/>
    <w:rsid w:val="7F724C73"/>
    <w:rsid w:val="7FC578C5"/>
    <w:rsid w:val="7FF23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BC6C4BB-8367-45D6-A2B0-0870F82B5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nhideWhenUsed="1" w:qFormat="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autoRedefine/>
    <w:qFormat/>
    <w:pPr>
      <w:widowControl w:val="0"/>
      <w:jc w:val="both"/>
    </w:pPr>
    <w:rPr>
      <w:kern w:val="2"/>
      <w:sz w:val="21"/>
    </w:rPr>
  </w:style>
  <w:style w:type="paragraph" w:styleId="1">
    <w:name w:val="heading 1"/>
    <w:basedOn w:val="a"/>
    <w:next w:val="a"/>
    <w:uiPriority w:val="9"/>
    <w:qFormat/>
    <w:pPr>
      <w:spacing w:before="100" w:beforeAutospacing="1" w:after="100" w:afterAutospacing="1"/>
      <w:jc w:val="left"/>
      <w:outlineLvl w:val="0"/>
    </w:pPr>
    <w:rPr>
      <w:rFonts w:ascii="宋体" w:hAnsi="宋体" w:hint="eastAsia"/>
      <w:b/>
      <w:kern w:val="44"/>
      <w:sz w:val="48"/>
      <w:szCs w:val="48"/>
    </w:rPr>
  </w:style>
  <w:style w:type="paragraph" w:styleId="20">
    <w:name w:val="heading 2"/>
    <w:basedOn w:val="a"/>
    <w:next w:val="a"/>
    <w:link w:val="2Char"/>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3" w:lineRule="auto"/>
      <w:outlineLvl w:val="2"/>
    </w:pPr>
    <w:rPr>
      <w:b/>
      <w:bCs/>
      <w:sz w:val="32"/>
      <w:szCs w:val="32"/>
    </w:rPr>
  </w:style>
  <w:style w:type="paragraph" w:styleId="4">
    <w:name w:val="heading 4"/>
    <w:basedOn w:val="a"/>
    <w:next w:val="a0"/>
    <w:qFormat/>
    <w:pPr>
      <w:keepNext/>
      <w:keepLines/>
      <w:spacing w:before="280" w:after="290" w:line="372" w:lineRule="auto"/>
      <w:outlineLvl w:val="3"/>
    </w:pPr>
    <w:rPr>
      <w:rFonts w:ascii="Arial" w:eastAsia="黑体" w:hAnsi="Arial"/>
      <w:b/>
      <w:sz w:val="28"/>
    </w:rPr>
  </w:style>
  <w:style w:type="paragraph" w:styleId="5">
    <w:name w:val="heading 5"/>
    <w:basedOn w:val="a"/>
    <w:next w:val="a0"/>
    <w:qFormat/>
    <w:pPr>
      <w:keepNext/>
      <w:keepLines/>
      <w:spacing w:before="280" w:after="290" w:line="372" w:lineRule="auto"/>
      <w:outlineLvl w:val="4"/>
    </w:pPr>
    <w:rPr>
      <w:b/>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Body Text First Indent 2"/>
    <w:basedOn w:val="a4"/>
    <w:qFormat/>
    <w:pPr>
      <w:spacing w:after="120"/>
      <w:ind w:leftChars="200" w:left="420" w:firstLine="420"/>
    </w:pPr>
    <w:rPr>
      <w:sz w:val="21"/>
    </w:rPr>
  </w:style>
  <w:style w:type="paragraph" w:styleId="a4">
    <w:name w:val="Body Text Indent"/>
    <w:basedOn w:val="a"/>
    <w:autoRedefine/>
    <w:qFormat/>
    <w:pPr>
      <w:ind w:firstLine="630"/>
    </w:pPr>
    <w:rPr>
      <w:rFonts w:ascii="宋体"/>
      <w:sz w:val="32"/>
    </w:rPr>
  </w:style>
  <w:style w:type="paragraph" w:styleId="a0">
    <w:name w:val="Normal Indent"/>
    <w:basedOn w:val="a"/>
    <w:link w:val="Char"/>
    <w:qFormat/>
    <w:pPr>
      <w:ind w:firstLineChars="200" w:firstLine="420"/>
    </w:pPr>
  </w:style>
  <w:style w:type="paragraph" w:styleId="a5">
    <w:name w:val="caption"/>
    <w:basedOn w:val="a"/>
    <w:next w:val="a"/>
    <w:autoRedefine/>
    <w:qFormat/>
    <w:pPr>
      <w:spacing w:before="152" w:after="160"/>
    </w:pPr>
    <w:rPr>
      <w:rFonts w:ascii="Arial" w:eastAsia="黑体" w:hAnsi="Arial"/>
    </w:rPr>
  </w:style>
  <w:style w:type="paragraph" w:styleId="a6">
    <w:name w:val="Document Map"/>
    <w:basedOn w:val="a"/>
    <w:autoRedefine/>
    <w:qFormat/>
    <w:pPr>
      <w:shd w:val="clear" w:color="auto" w:fill="000080"/>
    </w:pPr>
  </w:style>
  <w:style w:type="paragraph" w:styleId="a7">
    <w:name w:val="Body Text"/>
    <w:basedOn w:val="a"/>
    <w:autoRedefine/>
    <w:qFormat/>
    <w:pPr>
      <w:spacing w:after="120"/>
    </w:pPr>
  </w:style>
  <w:style w:type="paragraph" w:styleId="a8">
    <w:name w:val="Plain Text"/>
    <w:basedOn w:val="a"/>
    <w:autoRedefine/>
    <w:qFormat/>
    <w:rPr>
      <w:rFonts w:ascii="宋体" w:hAnsi="Courier New"/>
    </w:rPr>
  </w:style>
  <w:style w:type="paragraph" w:styleId="21">
    <w:name w:val="Body Text Indent 2"/>
    <w:basedOn w:val="a"/>
    <w:autoRedefine/>
    <w:qFormat/>
    <w:pPr>
      <w:ind w:firstLineChars="200" w:firstLine="526"/>
    </w:pPr>
    <w:rPr>
      <w:rFonts w:ascii="宋体"/>
      <w:sz w:val="24"/>
    </w:rPr>
  </w:style>
  <w:style w:type="paragraph" w:styleId="a9">
    <w:name w:val="endnote text"/>
    <w:basedOn w:val="a"/>
    <w:autoRedefine/>
    <w:qFormat/>
    <w:pPr>
      <w:snapToGrid w:val="0"/>
      <w:jc w:val="left"/>
    </w:pPr>
  </w:style>
  <w:style w:type="paragraph" w:styleId="aa">
    <w:name w:val="footer"/>
    <w:basedOn w:val="a"/>
    <w:autoRedefine/>
    <w:qFormat/>
    <w:pPr>
      <w:tabs>
        <w:tab w:val="center" w:pos="4153"/>
        <w:tab w:val="right" w:pos="8306"/>
      </w:tabs>
      <w:snapToGrid w:val="0"/>
      <w:jc w:val="left"/>
    </w:pPr>
    <w:rPr>
      <w:sz w:val="18"/>
      <w:szCs w:val="18"/>
    </w:rPr>
  </w:style>
  <w:style w:type="paragraph" w:styleId="ab">
    <w:name w:val="header"/>
    <w:basedOn w:val="a"/>
    <w:autoRedefine/>
    <w:qFormat/>
    <w:pPr>
      <w:pBdr>
        <w:bottom w:val="single" w:sz="6" w:space="1" w:color="auto"/>
      </w:pBdr>
      <w:tabs>
        <w:tab w:val="center" w:pos="4153"/>
        <w:tab w:val="right" w:pos="8306"/>
      </w:tabs>
      <w:snapToGrid w:val="0"/>
      <w:jc w:val="center"/>
    </w:pPr>
    <w:rPr>
      <w:sz w:val="18"/>
      <w:szCs w:val="18"/>
    </w:rPr>
  </w:style>
  <w:style w:type="paragraph" w:styleId="30">
    <w:name w:val="Body Text Indent 3"/>
    <w:basedOn w:val="a"/>
    <w:autoRedefine/>
    <w:qFormat/>
    <w:pPr>
      <w:ind w:firstLine="600"/>
    </w:pPr>
    <w:rPr>
      <w:sz w:val="28"/>
    </w:rPr>
  </w:style>
  <w:style w:type="paragraph" w:styleId="22">
    <w:name w:val="toc 2"/>
    <w:basedOn w:val="a"/>
    <w:next w:val="a"/>
    <w:autoRedefine/>
    <w:qFormat/>
    <w:pPr>
      <w:ind w:leftChars="200" w:left="420"/>
    </w:pPr>
  </w:style>
  <w:style w:type="paragraph" w:styleId="ac">
    <w:name w:val="Body Text First Indent"/>
    <w:basedOn w:val="a7"/>
    <w:autoRedefine/>
    <w:uiPriority w:val="99"/>
    <w:unhideWhenUsed/>
    <w:qFormat/>
    <w:pPr>
      <w:adjustRightInd w:val="0"/>
      <w:spacing w:line="500" w:lineRule="exact"/>
      <w:ind w:firstLineChars="100" w:firstLine="420"/>
    </w:pPr>
    <w:rPr>
      <w:sz w:val="24"/>
    </w:rPr>
  </w:style>
  <w:style w:type="table" w:styleId="ad">
    <w:name w:val="Table Grid"/>
    <w:basedOn w:val="a2"/>
    <w:autoRedefine/>
    <w:uiPriority w:val="99"/>
    <w:unhideWhenUsed/>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autoRedefine/>
    <w:uiPriority w:val="22"/>
    <w:qFormat/>
    <w:rPr>
      <w:b/>
    </w:rPr>
  </w:style>
  <w:style w:type="character" w:styleId="af">
    <w:name w:val="endnote reference"/>
    <w:autoRedefine/>
    <w:qFormat/>
    <w:rPr>
      <w:vertAlign w:val="superscript"/>
    </w:rPr>
  </w:style>
  <w:style w:type="character" w:styleId="af0">
    <w:name w:val="page number"/>
    <w:basedOn w:val="a1"/>
    <w:autoRedefine/>
    <w:qFormat/>
  </w:style>
  <w:style w:type="character" w:styleId="af1">
    <w:name w:val="Emphasis"/>
    <w:autoRedefine/>
    <w:qFormat/>
    <w:rPr>
      <w:i/>
      <w:iCs/>
    </w:rPr>
  </w:style>
  <w:style w:type="paragraph" w:customStyle="1" w:styleId="3style3CF3Final33CharCharChar3">
    <w:name w:val="样式 标题 3一style3条(C+F3)Final－标题 3头标题 3 Char Char Char标题 3 ..."/>
    <w:basedOn w:val="3"/>
    <w:autoRedefine/>
    <w:qFormat/>
    <w:rPr>
      <w:rFonts w:ascii="Arial" w:hAnsi="Arial"/>
      <w:b w:val="0"/>
      <w:bCs w:val="0"/>
      <w:sz w:val="24"/>
    </w:rPr>
  </w:style>
  <w:style w:type="paragraph" w:customStyle="1" w:styleId="220">
    <w:name w:val="样式 目录 2 + 宋体 四号 非加粗 首行缩进:  2 字符"/>
    <w:basedOn w:val="22"/>
    <w:autoRedefine/>
    <w:qFormat/>
    <w:pPr>
      <w:tabs>
        <w:tab w:val="right" w:leader="dot" w:pos="8789"/>
      </w:tabs>
      <w:spacing w:line="480" w:lineRule="auto"/>
      <w:ind w:leftChars="0" w:left="0"/>
    </w:pPr>
    <w:rPr>
      <w:rFonts w:ascii="宋体" w:hAnsi="宋体" w:cs="宋体"/>
      <w:sz w:val="28"/>
    </w:rPr>
  </w:style>
  <w:style w:type="paragraph" w:customStyle="1" w:styleId="Char0">
    <w:name w:val="Char"/>
    <w:basedOn w:val="a"/>
    <w:autoRedefine/>
    <w:qFormat/>
    <w:rPr>
      <w:szCs w:val="24"/>
    </w:rPr>
  </w:style>
  <w:style w:type="paragraph" w:customStyle="1" w:styleId="ParaChar">
    <w:name w:val="默认段落字体 Para Char"/>
    <w:basedOn w:val="a"/>
    <w:autoRedefine/>
    <w:qFormat/>
    <w:rPr>
      <w:szCs w:val="24"/>
    </w:rPr>
  </w:style>
  <w:style w:type="paragraph" w:customStyle="1" w:styleId="200">
    <w:name w:val="样式 小四 行距: 固定值 20 磅"/>
    <w:basedOn w:val="a"/>
    <w:autoRedefine/>
    <w:qFormat/>
    <w:pPr>
      <w:spacing w:line="500" w:lineRule="exact"/>
      <w:ind w:firstLineChars="200" w:firstLine="200"/>
    </w:pPr>
    <w:rPr>
      <w:rFonts w:cs="宋体"/>
      <w:sz w:val="24"/>
    </w:rPr>
  </w:style>
  <w:style w:type="paragraph" w:customStyle="1" w:styleId="af2">
    <w:name w:val="第三集"/>
    <w:basedOn w:val="af3"/>
    <w:next w:val="af4"/>
    <w:autoRedefine/>
    <w:qFormat/>
    <w:pPr>
      <w:spacing w:beforeLines="0" w:before="50" w:afterLines="0" w:after="50"/>
      <w:ind w:left="0"/>
    </w:pPr>
    <w:rPr>
      <w:b w:val="0"/>
      <w:bCs w:val="0"/>
    </w:rPr>
  </w:style>
  <w:style w:type="paragraph" w:customStyle="1" w:styleId="af3">
    <w:name w:val="小三"/>
    <w:basedOn w:val="3style3CF3Final33CharCharChar3"/>
    <w:autoRedefine/>
    <w:qFormat/>
    <w:pPr>
      <w:snapToGrid w:val="0"/>
      <w:spacing w:beforeLines="50" w:before="156" w:afterLines="50" w:after="156"/>
      <w:ind w:left="1237"/>
    </w:pPr>
    <w:rPr>
      <w:rFonts w:ascii="宋体" w:hAnsi="宋体"/>
      <w:b/>
      <w:bCs/>
      <w:sz w:val="30"/>
      <w:szCs w:val="30"/>
      <w:lang w:val="en-GB"/>
    </w:rPr>
  </w:style>
  <w:style w:type="paragraph" w:customStyle="1" w:styleId="af4">
    <w:name w:val="第四集"/>
    <w:basedOn w:val="23"/>
    <w:autoRedefine/>
    <w:qFormat/>
    <w:rPr>
      <w:rFonts w:ascii="宋体" w:hAnsi="ËÎÌå"/>
    </w:rPr>
  </w:style>
  <w:style w:type="paragraph" w:customStyle="1" w:styleId="23">
    <w:name w:val="样式 +正文 + 首行缩进:  2 字符"/>
    <w:basedOn w:val="af5"/>
    <w:autoRedefine/>
    <w:qFormat/>
    <w:pPr>
      <w:ind w:firstLine="560"/>
      <w:jc w:val="left"/>
    </w:pPr>
    <w:rPr>
      <w:rFonts w:cs="宋体"/>
    </w:rPr>
  </w:style>
  <w:style w:type="paragraph" w:customStyle="1" w:styleId="af5">
    <w:name w:val="+正文"/>
    <w:basedOn w:val="a"/>
    <w:autoRedefine/>
    <w:qFormat/>
    <w:pPr>
      <w:spacing w:line="360" w:lineRule="auto"/>
      <w:ind w:firstLineChars="200" w:firstLine="200"/>
    </w:pPr>
    <w:rPr>
      <w:rFonts w:ascii="Tahoma" w:hAnsi="Tahoma"/>
      <w:sz w:val="28"/>
      <w:szCs w:val="28"/>
    </w:rPr>
  </w:style>
  <w:style w:type="paragraph" w:customStyle="1" w:styleId="22H2mystyle2style2CF2F3Title22ndlevelh21">
    <w:name w:val="样式 标题 2节广2H2mystyle2style2(C+F2)(F3)Title22nd levelh2...1"/>
    <w:basedOn w:val="20"/>
    <w:autoRedefine/>
    <w:qFormat/>
    <w:pPr>
      <w:spacing w:after="120"/>
    </w:pPr>
    <w:rPr>
      <w:rFonts w:ascii="宋体" w:hAnsi="宋体"/>
      <w:b w:val="0"/>
      <w:bCs w:val="0"/>
      <w:sz w:val="36"/>
      <w:lang w:val="en-GB"/>
    </w:rPr>
  </w:style>
  <w:style w:type="paragraph" w:customStyle="1" w:styleId="af6">
    <w:name w:val="第二集"/>
    <w:basedOn w:val="22H2mystyle2style2CF2F3Title22ndlevelh21"/>
    <w:next w:val="af2"/>
    <w:autoRedefine/>
    <w:qFormat/>
    <w:rPr>
      <w:rFonts w:cs="宋体"/>
      <w:b/>
      <w:color w:val="007F00"/>
      <w:sz w:val="32"/>
      <w:szCs w:val="30"/>
    </w:rPr>
  </w:style>
  <w:style w:type="paragraph" w:customStyle="1" w:styleId="af7">
    <w:name w:val="样式 标准正文 +"/>
    <w:basedOn w:val="af8"/>
    <w:autoRedefine/>
    <w:qFormat/>
    <w:pPr>
      <w:spacing w:line="520" w:lineRule="exact"/>
      <w:ind w:firstLine="200"/>
    </w:pPr>
    <w:rPr>
      <w:rFonts w:cs="宋体"/>
    </w:rPr>
  </w:style>
  <w:style w:type="paragraph" w:customStyle="1" w:styleId="af8">
    <w:name w:val="标准正文"/>
    <w:basedOn w:val="a"/>
    <w:autoRedefine/>
    <w:qFormat/>
    <w:pPr>
      <w:overflowPunct w:val="0"/>
      <w:snapToGrid w:val="0"/>
      <w:spacing w:line="540" w:lineRule="exact"/>
      <w:ind w:firstLineChars="200" w:firstLine="520"/>
    </w:pPr>
    <w:rPr>
      <w:rFonts w:ascii="宋体" w:hAnsi="宋体"/>
      <w:sz w:val="24"/>
    </w:rPr>
  </w:style>
  <w:style w:type="paragraph" w:customStyle="1" w:styleId="24">
    <w:name w:val="样式 样式 正文首行缩进 2 + 黑色"/>
    <w:basedOn w:val="a"/>
    <w:link w:val="2CharChar"/>
    <w:autoRedefine/>
    <w:qFormat/>
    <w:pPr>
      <w:spacing w:afterLines="50" w:after="156" w:line="500" w:lineRule="exact"/>
      <w:ind w:firstLineChars="200" w:firstLine="456"/>
    </w:pPr>
    <w:rPr>
      <w:rFonts w:ascii="宋体"/>
      <w:color w:val="000000"/>
      <w:spacing w:val="-6"/>
      <w:sz w:val="24"/>
    </w:rPr>
  </w:style>
  <w:style w:type="paragraph" w:customStyle="1" w:styleId="22Heading2HiddenHeading2CCBSheading2H2">
    <w:name w:val="样式 标题 2节第一章 标题 2Heading 2 HiddenHeading 2 CCBSheading 2H2..."/>
    <w:basedOn w:val="20"/>
    <w:autoRedefine/>
    <w:qFormat/>
    <w:pPr>
      <w:tabs>
        <w:tab w:val="left" w:pos="1020"/>
      </w:tabs>
      <w:spacing w:beforeLines="20" w:before="20" w:afterLines="20" w:after="20" w:line="520" w:lineRule="exact"/>
    </w:pPr>
    <w:rPr>
      <w:rFonts w:ascii="宋体" w:eastAsia="宋体" w:hAnsi="宋体" w:cs="宋体"/>
      <w:szCs w:val="20"/>
    </w:rPr>
  </w:style>
  <w:style w:type="paragraph" w:customStyle="1" w:styleId="10">
    <w:name w:val="标正文1"/>
    <w:basedOn w:val="a"/>
    <w:autoRedefine/>
    <w:qFormat/>
    <w:pPr>
      <w:tabs>
        <w:tab w:val="left" w:pos="3060"/>
      </w:tabs>
      <w:spacing w:line="360" w:lineRule="auto"/>
      <w:ind w:firstLineChars="200" w:firstLine="480"/>
    </w:pPr>
    <w:rPr>
      <w:rFonts w:ascii="宋体" w:hAnsi="宋体"/>
      <w:kern w:val="0"/>
      <w:sz w:val="24"/>
      <w:szCs w:val="24"/>
    </w:rPr>
  </w:style>
  <w:style w:type="paragraph" w:customStyle="1" w:styleId="25">
    <w:name w:val="样式 样式 标准正文 + + 首行缩进:  2 字符"/>
    <w:basedOn w:val="af7"/>
    <w:autoRedefine/>
    <w:qFormat/>
    <w:pPr>
      <w:ind w:firstLine="520"/>
    </w:pPr>
  </w:style>
  <w:style w:type="paragraph" w:customStyle="1" w:styleId="Default">
    <w:name w:val="Default"/>
    <w:autoRedefine/>
    <w:qFormat/>
    <w:pPr>
      <w:widowControl w:val="0"/>
      <w:autoSpaceDE w:val="0"/>
      <w:autoSpaceDN w:val="0"/>
    </w:pPr>
    <w:rPr>
      <w:rFonts w:ascii="华文中宋" w:eastAsia="华文中宋" w:hAnsi="华文中宋" w:hint="eastAsia"/>
      <w:color w:val="000000"/>
      <w:sz w:val="24"/>
    </w:rPr>
  </w:style>
  <w:style w:type="paragraph" w:styleId="af9">
    <w:name w:val="No Spacing"/>
    <w:link w:val="Char1"/>
    <w:autoRedefine/>
    <w:qFormat/>
    <w:rPr>
      <w:rFonts w:ascii="Rockwell" w:eastAsia="方正姚体" w:hAnsi="Rockwell"/>
      <w:sz w:val="22"/>
      <w:szCs w:val="22"/>
      <w:lang w:eastAsia="en-US" w:bidi="en-US"/>
    </w:rPr>
  </w:style>
  <w:style w:type="paragraph" w:customStyle="1" w:styleId="22Heading2HiddenHeading2CCBSheading2H20">
    <w:name w:val="样式 样式 标题 2节第一章 标题 2Heading 2 HiddenHeading 2 CCBSheading 2H2... ..."/>
    <w:basedOn w:val="22Heading2HiddenHeading2CCBSheading2H2"/>
    <w:autoRedefine/>
    <w:qFormat/>
    <w:pPr>
      <w:spacing w:before="111" w:after="111"/>
    </w:pPr>
    <w:rPr>
      <w:sz w:val="30"/>
    </w:rPr>
  </w:style>
  <w:style w:type="character" w:customStyle="1" w:styleId="Char1">
    <w:name w:val="无间隔 Char"/>
    <w:link w:val="af9"/>
    <w:autoRedefine/>
    <w:qFormat/>
    <w:rPr>
      <w:rFonts w:ascii="Rockwell" w:eastAsia="方正姚体" w:hAnsi="Rockwell"/>
      <w:sz w:val="22"/>
      <w:szCs w:val="22"/>
      <w:lang w:val="en-US" w:eastAsia="en-US" w:bidi="en-US"/>
    </w:rPr>
  </w:style>
  <w:style w:type="character" w:customStyle="1" w:styleId="Char">
    <w:name w:val="正文缩进 Char"/>
    <w:link w:val="a0"/>
    <w:autoRedefine/>
    <w:qFormat/>
    <w:rPr>
      <w:rFonts w:eastAsia="宋体"/>
      <w:kern w:val="2"/>
      <w:sz w:val="21"/>
      <w:lang w:val="en-US" w:eastAsia="zh-CN" w:bidi="ar-SA"/>
    </w:rPr>
  </w:style>
  <w:style w:type="character" w:customStyle="1" w:styleId="2Char">
    <w:name w:val="标题 2 Char"/>
    <w:link w:val="20"/>
    <w:autoRedefine/>
    <w:qFormat/>
    <w:rPr>
      <w:rFonts w:ascii="Arial" w:eastAsia="黑体" w:hAnsi="Arial"/>
      <w:b/>
      <w:bCs/>
      <w:kern w:val="2"/>
      <w:sz w:val="32"/>
      <w:szCs w:val="32"/>
    </w:rPr>
  </w:style>
  <w:style w:type="character" w:customStyle="1" w:styleId="2CharChar">
    <w:name w:val="样式 样式 正文首行缩进 2 + 黑色 Char Char"/>
    <w:link w:val="24"/>
    <w:autoRedefine/>
    <w:qFormat/>
    <w:rPr>
      <w:rFonts w:ascii="宋体" w:eastAsia="宋体"/>
      <w:color w:val="000000"/>
      <w:spacing w:val="-6"/>
      <w:kern w:val="2"/>
      <w:sz w:val="24"/>
      <w:lang w:val="en-US" w:eastAsia="zh-CN" w:bidi="ar-SA"/>
    </w:rPr>
  </w:style>
  <w:style w:type="character" w:customStyle="1" w:styleId="afa">
    <w:name w:val="样式 小四"/>
    <w:autoRedefine/>
    <w:qFormat/>
    <w:rPr>
      <w:rFonts w:eastAsia="宋体"/>
      <w:b/>
      <w:sz w:val="28"/>
    </w:rPr>
  </w:style>
  <w:style w:type="paragraph" w:styleId="afb">
    <w:name w:val="List Paragraph"/>
    <w:basedOn w:val="a"/>
    <w:autoRedefine/>
    <w:uiPriority w:val="99"/>
    <w:unhideWhenUsed/>
    <w:qFormat/>
    <w:pPr>
      <w:ind w:firstLineChars="200" w:firstLine="420"/>
    </w:pPr>
  </w:style>
  <w:style w:type="paragraph" w:customStyle="1" w:styleId="p0">
    <w:name w:val="p0"/>
    <w:basedOn w:val="a"/>
    <w:rsid w:val="00931012"/>
    <w:pPr>
      <w:widowControl/>
      <w:ind w:firstLine="420"/>
      <w:jc w:val="left"/>
    </w:pPr>
    <w:rPr>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5</Pages>
  <Words>678</Words>
  <Characters>3869</Characters>
  <Application>Microsoft Office Word</Application>
  <DocSecurity>0</DocSecurity>
  <Lines>32</Lines>
  <Paragraphs>9</Paragraphs>
  <ScaleCrop>false</ScaleCrop>
  <Company> </Company>
  <LinksUpToDate>false</LinksUpToDate>
  <CharactersWithSpaces>4538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设计说明</dc:title>
  <dc:creator>邹永宏</dc:creator>
  <cp:lastModifiedBy>PC</cp:lastModifiedBy>
  <cp:revision>16</cp:revision>
  <cp:lastPrinted>2021-03-25T11:13:00Z</cp:lastPrinted>
  <dcterms:created xsi:type="dcterms:W3CDTF">2023-09-19T07:43:00Z</dcterms:created>
  <dcterms:modified xsi:type="dcterms:W3CDTF">2024-12-16T07:35:00Z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AC6BB23674AF4430919BB139111F184A</vt:lpwstr>
  </property>
</Properties>
</file>